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FF971" w14:textId="212269AB" w:rsidR="006C45B0" w:rsidRPr="00E55B27" w:rsidRDefault="00BE0163" w:rsidP="003501DE">
      <w:pPr>
        <w:pStyle w:val="NoSpacing"/>
        <w:jc w:val="center"/>
        <w:rPr>
          <w:rFonts w:ascii="Times New Roman" w:hAnsi="Times New Roman" w:cs="Times New Roman"/>
        </w:rPr>
      </w:pPr>
      <w:r w:rsidRPr="00E55B27">
        <w:rPr>
          <w:rFonts w:ascii="Times New Roman" w:hAnsi="Times New Roman" w:cs="Times New Roman"/>
        </w:rPr>
        <w:t>“</w:t>
      </w:r>
      <w:r w:rsidR="006C45B0" w:rsidRPr="00E55B27">
        <w:rPr>
          <w:rFonts w:ascii="Times New Roman" w:hAnsi="Times New Roman" w:cs="Times New Roman"/>
        </w:rPr>
        <w:t>How Do Global Human Rights Expand</w:t>
      </w:r>
      <w:proofErr w:type="gramStart"/>
      <w:r w:rsidR="006C45B0" w:rsidRPr="00E55B27">
        <w:rPr>
          <w:rFonts w:ascii="Times New Roman" w:hAnsi="Times New Roman" w:cs="Times New Roman"/>
        </w:rPr>
        <w:t>?:</w:t>
      </w:r>
      <w:proofErr w:type="gramEnd"/>
      <w:r w:rsidR="006C45B0" w:rsidRPr="00E55B27">
        <w:rPr>
          <w:rFonts w:ascii="Times New Roman" w:hAnsi="Times New Roman" w:cs="Times New Roman"/>
        </w:rPr>
        <w:t xml:space="preserve"> A Case of Japan’s </w:t>
      </w:r>
      <w:proofErr w:type="spellStart"/>
      <w:r w:rsidR="006C45B0" w:rsidRPr="00E55B27">
        <w:rPr>
          <w:rFonts w:ascii="Times New Roman" w:hAnsi="Times New Roman" w:cs="Times New Roman"/>
        </w:rPr>
        <w:t>Burakumin</w:t>
      </w:r>
      <w:proofErr w:type="spellEnd"/>
      <w:r w:rsidR="006C45B0" w:rsidRPr="00E55B27">
        <w:rPr>
          <w:rFonts w:ascii="Times New Roman" w:hAnsi="Times New Roman" w:cs="Times New Roman"/>
        </w:rPr>
        <w:t xml:space="preserve"> Going Global</w:t>
      </w:r>
      <w:r w:rsidRPr="00E55B27">
        <w:rPr>
          <w:rFonts w:ascii="Times New Roman" w:hAnsi="Times New Roman" w:cs="Times New Roman"/>
        </w:rPr>
        <w:t>”</w:t>
      </w:r>
    </w:p>
    <w:p w14:paraId="001711BE" w14:textId="2216879F" w:rsidR="006C45B0" w:rsidRPr="00E55B27" w:rsidRDefault="006C45B0" w:rsidP="003501DE">
      <w:pPr>
        <w:pStyle w:val="NoSpacing"/>
        <w:jc w:val="center"/>
        <w:rPr>
          <w:rFonts w:ascii="Times New Roman" w:hAnsi="Times New Roman" w:cs="Times New Roman"/>
        </w:rPr>
      </w:pPr>
      <w:r w:rsidRPr="00E55B27">
        <w:rPr>
          <w:rFonts w:ascii="Times New Roman" w:hAnsi="Times New Roman" w:cs="Times New Roman"/>
        </w:rPr>
        <w:t>Kiyoteru Tsutsui</w:t>
      </w:r>
    </w:p>
    <w:p w14:paraId="403C96DE" w14:textId="689E4DD4" w:rsidR="00BE0163" w:rsidRPr="00E55B27" w:rsidRDefault="00BE0163" w:rsidP="003501DE">
      <w:pPr>
        <w:pStyle w:val="NoSpacing"/>
        <w:jc w:val="center"/>
        <w:rPr>
          <w:rFonts w:ascii="Times New Roman" w:hAnsi="Times New Roman" w:cs="Times New Roman"/>
        </w:rPr>
      </w:pPr>
      <w:r w:rsidRPr="00E55B27">
        <w:rPr>
          <w:rFonts w:ascii="Times New Roman" w:hAnsi="Times New Roman" w:cs="Times New Roman"/>
        </w:rPr>
        <w:t>University of Michigan, Ann Arbor</w:t>
      </w:r>
    </w:p>
    <w:p w14:paraId="6F74A301" w14:textId="09059DE1" w:rsidR="00BE0163" w:rsidRPr="00E55B27" w:rsidRDefault="00BE0163" w:rsidP="003501DE">
      <w:pPr>
        <w:pStyle w:val="NoSpacing"/>
        <w:jc w:val="center"/>
        <w:rPr>
          <w:rFonts w:ascii="Times New Roman" w:hAnsi="Times New Roman" w:cs="Times New Roman"/>
        </w:rPr>
      </w:pPr>
      <w:r w:rsidRPr="00E55B27">
        <w:rPr>
          <w:rFonts w:ascii="Times New Roman" w:hAnsi="Times New Roman" w:cs="Times New Roman"/>
        </w:rPr>
        <w:t>tsutsui@umich.edu</w:t>
      </w:r>
    </w:p>
    <w:p w14:paraId="37867F9B" w14:textId="77777777" w:rsidR="00BE0163" w:rsidRPr="00E55B27" w:rsidRDefault="00BE0163" w:rsidP="003501DE">
      <w:pPr>
        <w:pStyle w:val="NoSpacing"/>
        <w:jc w:val="center"/>
        <w:rPr>
          <w:rFonts w:ascii="Times New Roman" w:hAnsi="Times New Roman" w:cs="Times New Roman"/>
        </w:rPr>
      </w:pPr>
    </w:p>
    <w:p w14:paraId="5D15A2E1" w14:textId="740A466F" w:rsidR="006C45B0" w:rsidRPr="00E55B27" w:rsidRDefault="00BE0163" w:rsidP="003501DE">
      <w:pPr>
        <w:pStyle w:val="NoSpacing"/>
        <w:jc w:val="center"/>
        <w:rPr>
          <w:rFonts w:ascii="Times New Roman" w:hAnsi="Times New Roman" w:cs="Times New Roman"/>
        </w:rPr>
      </w:pPr>
      <w:r w:rsidRPr="00E55B27">
        <w:rPr>
          <w:rFonts w:ascii="Times New Roman" w:hAnsi="Times New Roman" w:cs="Times New Roman"/>
        </w:rPr>
        <w:t>UCSB Conference paper, February 25-27, 2016</w:t>
      </w:r>
    </w:p>
    <w:p w14:paraId="493D177F" w14:textId="77777777" w:rsidR="00BE0163" w:rsidRPr="00E55B27" w:rsidRDefault="00BE0163" w:rsidP="003501DE">
      <w:pPr>
        <w:pStyle w:val="NoSpacing"/>
        <w:rPr>
          <w:rFonts w:ascii="Times New Roman" w:hAnsi="Times New Roman" w:cs="Times New Roman"/>
        </w:rPr>
      </w:pPr>
    </w:p>
    <w:p w14:paraId="47BB30B0" w14:textId="77777777" w:rsidR="00BE0163" w:rsidRPr="00E55B27" w:rsidRDefault="00BE0163" w:rsidP="003501DE">
      <w:pPr>
        <w:pStyle w:val="NoSpacing"/>
        <w:rPr>
          <w:rFonts w:ascii="Times New Roman" w:hAnsi="Times New Roman" w:cs="Times New Roman"/>
        </w:rPr>
      </w:pPr>
    </w:p>
    <w:p w14:paraId="7347A9B3" w14:textId="77777777" w:rsidR="00BE0163" w:rsidRPr="00E55B27" w:rsidRDefault="00BE0163" w:rsidP="003501DE">
      <w:pPr>
        <w:pStyle w:val="NoSpacing"/>
        <w:rPr>
          <w:rFonts w:ascii="Times New Roman" w:hAnsi="Times New Roman" w:cs="Times New Roman"/>
          <w:i/>
        </w:rPr>
      </w:pPr>
      <w:r w:rsidRPr="00E55B27">
        <w:rPr>
          <w:rFonts w:ascii="Times New Roman" w:hAnsi="Times New Roman" w:cs="Times New Roman"/>
          <w:i/>
        </w:rPr>
        <w:t>Introduction</w:t>
      </w:r>
    </w:p>
    <w:p w14:paraId="6DE27080" w14:textId="1F462919" w:rsidR="00BD5C66" w:rsidRPr="00E55B27" w:rsidRDefault="00B62871" w:rsidP="003501DE">
      <w:pPr>
        <w:pStyle w:val="NoSpacing"/>
        <w:rPr>
          <w:rFonts w:ascii="Times New Roman" w:hAnsi="Times New Roman" w:cs="Times New Roman"/>
        </w:rPr>
      </w:pPr>
      <w:r w:rsidRPr="00E55B27">
        <w:rPr>
          <w:rFonts w:ascii="Times New Roman" w:hAnsi="Times New Roman" w:cs="Times New Roman"/>
        </w:rPr>
        <w:t xml:space="preserve">Scholarship on the history of human rights has seen a surge in recent years. Much of this historiography focuses on the </w:t>
      </w:r>
      <w:r w:rsidR="00B67662" w:rsidRPr="00E55B27">
        <w:rPr>
          <w:rFonts w:ascii="Times New Roman" w:hAnsi="Times New Roman" w:cs="Times New Roman"/>
        </w:rPr>
        <w:t>provenance of universal human rights. Some argue that enlightenment era political documents, novels, and other cultural products spread the ideas about human autonomy and empathy, thus laying the ground for universalistic notions of human rights (</w:t>
      </w:r>
      <w:r w:rsidR="00FE4AC3" w:rsidRPr="00E55B27">
        <w:rPr>
          <w:rFonts w:ascii="Times New Roman" w:hAnsi="Times New Roman" w:cs="Times New Roman"/>
        </w:rPr>
        <w:t>Headley</w:t>
      </w:r>
      <w:r w:rsidR="00837836" w:rsidRPr="00E55B27">
        <w:rPr>
          <w:rFonts w:ascii="Times New Roman" w:hAnsi="Times New Roman" w:cs="Times New Roman"/>
        </w:rPr>
        <w:t xml:space="preserve"> 2008</w:t>
      </w:r>
      <w:r w:rsidR="00FE4AC3" w:rsidRPr="00E55B27">
        <w:rPr>
          <w:rFonts w:ascii="Times New Roman" w:hAnsi="Times New Roman" w:cs="Times New Roman"/>
        </w:rPr>
        <w:t>; Hunt</w:t>
      </w:r>
      <w:r w:rsidR="00837836" w:rsidRPr="00E55B27">
        <w:rPr>
          <w:rFonts w:ascii="Times New Roman" w:hAnsi="Times New Roman" w:cs="Times New Roman"/>
        </w:rPr>
        <w:t xml:space="preserve"> 2007</w:t>
      </w:r>
      <w:r w:rsidR="00B67662" w:rsidRPr="00E55B27">
        <w:rPr>
          <w:rFonts w:ascii="Times New Roman" w:hAnsi="Times New Roman" w:cs="Times New Roman"/>
        </w:rPr>
        <w:t xml:space="preserve">). Others point to </w:t>
      </w:r>
      <w:r w:rsidR="00BD5C66" w:rsidRPr="00E55B27">
        <w:rPr>
          <w:rFonts w:ascii="Times New Roman" w:hAnsi="Times New Roman" w:cs="Times New Roman"/>
        </w:rPr>
        <w:t xml:space="preserve">anti-slavery movements and other international </w:t>
      </w:r>
      <w:r w:rsidR="00FE4AC3" w:rsidRPr="00E55B27">
        <w:rPr>
          <w:rFonts w:ascii="Times New Roman" w:hAnsi="Times New Roman" w:cs="Times New Roman"/>
        </w:rPr>
        <w:t xml:space="preserve">humanitarian </w:t>
      </w:r>
      <w:r w:rsidR="00BD5C66" w:rsidRPr="00E55B27">
        <w:rPr>
          <w:rFonts w:ascii="Times New Roman" w:hAnsi="Times New Roman" w:cs="Times New Roman"/>
        </w:rPr>
        <w:t xml:space="preserve">campaigns </w:t>
      </w:r>
      <w:r w:rsidR="00FE4AC3" w:rsidRPr="00E55B27">
        <w:rPr>
          <w:rFonts w:ascii="Times New Roman" w:hAnsi="Times New Roman" w:cs="Times New Roman"/>
        </w:rPr>
        <w:t xml:space="preserve">in the nineteenth and early twentieth century </w:t>
      </w:r>
      <w:r w:rsidR="00BD5C66" w:rsidRPr="00E55B27">
        <w:rPr>
          <w:rFonts w:ascii="Times New Roman" w:hAnsi="Times New Roman" w:cs="Times New Roman"/>
        </w:rPr>
        <w:t xml:space="preserve">as concrete political milestones that set </w:t>
      </w:r>
      <w:r w:rsidR="00FE4AC3" w:rsidRPr="00E55B27">
        <w:rPr>
          <w:rFonts w:ascii="Times New Roman" w:hAnsi="Times New Roman" w:cs="Times New Roman"/>
        </w:rPr>
        <w:t xml:space="preserve">the </w:t>
      </w:r>
      <w:r w:rsidR="00B74069" w:rsidRPr="00E55B27">
        <w:rPr>
          <w:rFonts w:ascii="Times New Roman" w:hAnsi="Times New Roman" w:cs="Times New Roman"/>
        </w:rPr>
        <w:t>stage</w:t>
      </w:r>
      <w:r w:rsidR="00BD5C66" w:rsidRPr="00E55B27">
        <w:rPr>
          <w:rFonts w:ascii="Times New Roman" w:hAnsi="Times New Roman" w:cs="Times New Roman"/>
        </w:rPr>
        <w:t xml:space="preserve"> for subsequent human rights </w:t>
      </w:r>
      <w:r w:rsidR="00B74069" w:rsidRPr="00E55B27">
        <w:rPr>
          <w:rFonts w:ascii="Times New Roman" w:hAnsi="Times New Roman" w:cs="Times New Roman"/>
        </w:rPr>
        <w:t>institutions</w:t>
      </w:r>
      <w:r w:rsidR="00BD5C66" w:rsidRPr="00E55B27">
        <w:rPr>
          <w:rFonts w:ascii="Times New Roman" w:hAnsi="Times New Roman" w:cs="Times New Roman"/>
        </w:rPr>
        <w:t xml:space="preserve"> (</w:t>
      </w:r>
      <w:r w:rsidR="00FE4AC3" w:rsidRPr="00E55B27">
        <w:rPr>
          <w:rFonts w:ascii="Times New Roman" w:hAnsi="Times New Roman" w:cs="Times New Roman"/>
        </w:rPr>
        <w:t>Barnett</w:t>
      </w:r>
      <w:r w:rsidR="00837836" w:rsidRPr="00E55B27">
        <w:rPr>
          <w:rFonts w:ascii="Times New Roman" w:hAnsi="Times New Roman" w:cs="Times New Roman"/>
        </w:rPr>
        <w:t xml:space="preserve"> 2011</w:t>
      </w:r>
      <w:r w:rsidR="00FE4AC3" w:rsidRPr="00E55B27">
        <w:rPr>
          <w:rFonts w:ascii="Times New Roman" w:hAnsi="Times New Roman" w:cs="Times New Roman"/>
        </w:rPr>
        <w:t>; Bass</w:t>
      </w:r>
      <w:r w:rsidR="00837836" w:rsidRPr="00E55B27">
        <w:rPr>
          <w:rFonts w:ascii="Times New Roman" w:hAnsi="Times New Roman" w:cs="Times New Roman"/>
        </w:rPr>
        <w:t xml:space="preserve"> 2008</w:t>
      </w:r>
      <w:r w:rsidR="00FE4AC3" w:rsidRPr="00E55B27">
        <w:rPr>
          <w:rFonts w:ascii="Times New Roman" w:hAnsi="Times New Roman" w:cs="Times New Roman"/>
        </w:rPr>
        <w:t xml:space="preserve">; </w:t>
      </w:r>
      <w:proofErr w:type="spellStart"/>
      <w:r w:rsidR="00FE4AC3" w:rsidRPr="00E55B27">
        <w:rPr>
          <w:rFonts w:ascii="Times New Roman" w:hAnsi="Times New Roman" w:cs="Times New Roman"/>
        </w:rPr>
        <w:t>Brysk</w:t>
      </w:r>
      <w:proofErr w:type="spellEnd"/>
      <w:r w:rsidR="00837836" w:rsidRPr="00E55B27">
        <w:rPr>
          <w:rFonts w:ascii="Times New Roman" w:hAnsi="Times New Roman" w:cs="Times New Roman"/>
        </w:rPr>
        <w:t xml:space="preserve"> 2013</w:t>
      </w:r>
      <w:r w:rsidR="00FE4AC3" w:rsidRPr="00E55B27">
        <w:rPr>
          <w:rFonts w:ascii="Times New Roman" w:hAnsi="Times New Roman" w:cs="Times New Roman"/>
        </w:rPr>
        <w:t xml:space="preserve">; Keck and </w:t>
      </w:r>
      <w:proofErr w:type="spellStart"/>
      <w:r w:rsidR="00FE4AC3" w:rsidRPr="00E55B27">
        <w:rPr>
          <w:rFonts w:ascii="Times New Roman" w:hAnsi="Times New Roman" w:cs="Times New Roman"/>
        </w:rPr>
        <w:t>Sikkink</w:t>
      </w:r>
      <w:proofErr w:type="spellEnd"/>
      <w:r w:rsidR="00E95D94" w:rsidRPr="00E55B27">
        <w:rPr>
          <w:rFonts w:ascii="Times New Roman" w:hAnsi="Times New Roman" w:cs="Times New Roman"/>
        </w:rPr>
        <w:t xml:space="preserve"> 1998</w:t>
      </w:r>
      <w:r w:rsidR="00FE4AC3" w:rsidRPr="00E55B27">
        <w:rPr>
          <w:rFonts w:ascii="Times New Roman" w:hAnsi="Times New Roman" w:cs="Times New Roman"/>
        </w:rPr>
        <w:t xml:space="preserve">; </w:t>
      </w:r>
      <w:r w:rsidR="00BD5C66" w:rsidRPr="00E55B27">
        <w:rPr>
          <w:rFonts w:ascii="Times New Roman" w:hAnsi="Times New Roman" w:cs="Times New Roman"/>
        </w:rPr>
        <w:t>Martinez</w:t>
      </w:r>
      <w:r w:rsidR="00837836" w:rsidRPr="00E55B27">
        <w:rPr>
          <w:rFonts w:ascii="Times New Roman" w:hAnsi="Times New Roman" w:cs="Times New Roman"/>
        </w:rPr>
        <w:t xml:space="preserve"> 2012</w:t>
      </w:r>
      <w:r w:rsidR="00BD5C66" w:rsidRPr="00E55B27">
        <w:rPr>
          <w:rFonts w:ascii="Times New Roman" w:hAnsi="Times New Roman" w:cs="Times New Roman"/>
        </w:rPr>
        <w:t xml:space="preserve">). Majority of scholars highlight </w:t>
      </w:r>
      <w:r w:rsidR="00B67662" w:rsidRPr="00E55B27">
        <w:rPr>
          <w:rFonts w:ascii="Times New Roman" w:hAnsi="Times New Roman" w:cs="Times New Roman"/>
        </w:rPr>
        <w:t xml:space="preserve">the 1940s as the period in which </w:t>
      </w:r>
      <w:proofErr w:type="gramStart"/>
      <w:r w:rsidR="00B67662" w:rsidRPr="00E55B27">
        <w:rPr>
          <w:rFonts w:ascii="Times New Roman" w:hAnsi="Times New Roman" w:cs="Times New Roman"/>
        </w:rPr>
        <w:t>universalist</w:t>
      </w:r>
      <w:proofErr w:type="gramEnd"/>
      <w:r w:rsidR="00B67662" w:rsidRPr="00E55B27">
        <w:rPr>
          <w:rFonts w:ascii="Times New Roman" w:hAnsi="Times New Roman" w:cs="Times New Roman"/>
        </w:rPr>
        <w:t xml:space="preserve"> ideals emerged concurrently with the war against totalitarian fascist powers </w:t>
      </w:r>
      <w:r w:rsidR="00B74069" w:rsidRPr="00E55B27">
        <w:rPr>
          <w:rFonts w:ascii="Times New Roman" w:hAnsi="Times New Roman" w:cs="Times New Roman"/>
        </w:rPr>
        <w:t xml:space="preserve">and were institutionalized into international instruments </w:t>
      </w:r>
      <w:r w:rsidR="00B67662" w:rsidRPr="00E55B27">
        <w:rPr>
          <w:rFonts w:ascii="Times New Roman" w:hAnsi="Times New Roman" w:cs="Times New Roman"/>
        </w:rPr>
        <w:t>(</w:t>
      </w:r>
      <w:proofErr w:type="spellStart"/>
      <w:r w:rsidR="00FE4AC3" w:rsidRPr="00E55B27">
        <w:rPr>
          <w:rFonts w:ascii="Times New Roman" w:hAnsi="Times New Roman" w:cs="Times New Roman"/>
        </w:rPr>
        <w:t>Borgwardt</w:t>
      </w:r>
      <w:proofErr w:type="spellEnd"/>
      <w:r w:rsidR="00E95D94" w:rsidRPr="00E55B27">
        <w:rPr>
          <w:rFonts w:ascii="Times New Roman" w:hAnsi="Times New Roman" w:cs="Times New Roman"/>
        </w:rPr>
        <w:t xml:space="preserve"> 2005</w:t>
      </w:r>
      <w:r w:rsidR="00FE4AC3" w:rsidRPr="00E55B27">
        <w:rPr>
          <w:rFonts w:ascii="Times New Roman" w:hAnsi="Times New Roman" w:cs="Times New Roman"/>
        </w:rPr>
        <w:t xml:space="preserve">; </w:t>
      </w:r>
      <w:proofErr w:type="spellStart"/>
      <w:r w:rsidR="00B67662" w:rsidRPr="00E55B27">
        <w:rPr>
          <w:rFonts w:ascii="Times New Roman" w:hAnsi="Times New Roman" w:cs="Times New Roman"/>
        </w:rPr>
        <w:t>Glendon</w:t>
      </w:r>
      <w:proofErr w:type="spellEnd"/>
      <w:r w:rsidR="00E95D94" w:rsidRPr="00E55B27">
        <w:rPr>
          <w:rFonts w:ascii="Times New Roman" w:hAnsi="Times New Roman" w:cs="Times New Roman"/>
        </w:rPr>
        <w:t xml:space="preserve"> 2001</w:t>
      </w:r>
      <w:r w:rsidR="00B67662" w:rsidRPr="00E55B27">
        <w:rPr>
          <w:rFonts w:ascii="Times New Roman" w:hAnsi="Times New Roman" w:cs="Times New Roman"/>
        </w:rPr>
        <w:t>; Lauren</w:t>
      </w:r>
      <w:r w:rsidR="00837836" w:rsidRPr="00E55B27">
        <w:rPr>
          <w:rFonts w:ascii="Times New Roman" w:hAnsi="Times New Roman" w:cs="Times New Roman"/>
        </w:rPr>
        <w:t xml:space="preserve"> 2010</w:t>
      </w:r>
      <w:r w:rsidR="00B67662" w:rsidRPr="00E55B27">
        <w:rPr>
          <w:rFonts w:ascii="Times New Roman" w:hAnsi="Times New Roman" w:cs="Times New Roman"/>
        </w:rPr>
        <w:t xml:space="preserve">). </w:t>
      </w:r>
      <w:r w:rsidR="00BD5C66" w:rsidRPr="00E55B27">
        <w:rPr>
          <w:rFonts w:ascii="Times New Roman" w:hAnsi="Times New Roman" w:cs="Times New Roman"/>
        </w:rPr>
        <w:t xml:space="preserve">In recent years, a new line of historiography by </w:t>
      </w:r>
      <w:r w:rsidR="00B67662" w:rsidRPr="00E55B27">
        <w:rPr>
          <w:rFonts w:ascii="Times New Roman" w:hAnsi="Times New Roman" w:cs="Times New Roman"/>
        </w:rPr>
        <w:t>revisionist</w:t>
      </w:r>
      <w:r w:rsidR="00BD5C66" w:rsidRPr="00E55B27">
        <w:rPr>
          <w:rFonts w:ascii="Times New Roman" w:hAnsi="Times New Roman" w:cs="Times New Roman"/>
        </w:rPr>
        <w:t xml:space="preserve"> scholar</w:t>
      </w:r>
      <w:r w:rsidR="00B67662" w:rsidRPr="00E55B27">
        <w:rPr>
          <w:rFonts w:ascii="Times New Roman" w:hAnsi="Times New Roman" w:cs="Times New Roman"/>
        </w:rPr>
        <w:t>s</w:t>
      </w:r>
      <w:r w:rsidR="00BD5C66" w:rsidRPr="00E55B27">
        <w:rPr>
          <w:rFonts w:ascii="Times New Roman" w:hAnsi="Times New Roman" w:cs="Times New Roman"/>
        </w:rPr>
        <w:t xml:space="preserve"> </w:t>
      </w:r>
      <w:r w:rsidR="00B74069" w:rsidRPr="00E55B27">
        <w:rPr>
          <w:rFonts w:ascii="Times New Roman" w:hAnsi="Times New Roman" w:cs="Times New Roman"/>
        </w:rPr>
        <w:t>spotlights</w:t>
      </w:r>
      <w:r w:rsidR="00BD5C66" w:rsidRPr="00E55B27">
        <w:rPr>
          <w:rFonts w:ascii="Times New Roman" w:hAnsi="Times New Roman" w:cs="Times New Roman"/>
        </w:rPr>
        <w:t xml:space="preserve"> the 1970s as the real emergence of a functioning international human rights system (</w:t>
      </w:r>
      <w:r w:rsidR="003822FE" w:rsidRPr="00E55B27">
        <w:rPr>
          <w:rFonts w:ascii="Times New Roman" w:hAnsi="Times New Roman" w:cs="Times New Roman"/>
        </w:rPr>
        <w:t>Hoffman</w:t>
      </w:r>
      <w:r w:rsidR="00837836" w:rsidRPr="00E55B27">
        <w:rPr>
          <w:rFonts w:ascii="Times New Roman" w:hAnsi="Times New Roman" w:cs="Times New Roman"/>
        </w:rPr>
        <w:t xml:space="preserve"> 2011</w:t>
      </w:r>
      <w:r w:rsidR="003822FE" w:rsidRPr="00E55B27">
        <w:rPr>
          <w:rFonts w:ascii="Times New Roman" w:hAnsi="Times New Roman" w:cs="Times New Roman"/>
        </w:rPr>
        <w:t xml:space="preserve">; </w:t>
      </w:r>
      <w:r w:rsidR="00BD5C66" w:rsidRPr="00E55B27">
        <w:rPr>
          <w:rFonts w:ascii="Times New Roman" w:hAnsi="Times New Roman" w:cs="Times New Roman"/>
        </w:rPr>
        <w:t>Keys</w:t>
      </w:r>
      <w:r w:rsidR="00837836" w:rsidRPr="00E55B27">
        <w:rPr>
          <w:rFonts w:ascii="Times New Roman" w:hAnsi="Times New Roman" w:cs="Times New Roman"/>
        </w:rPr>
        <w:t xml:space="preserve"> 2014</w:t>
      </w:r>
      <w:r w:rsidR="00BD5C66" w:rsidRPr="00E55B27">
        <w:rPr>
          <w:rFonts w:ascii="Times New Roman" w:hAnsi="Times New Roman" w:cs="Times New Roman"/>
        </w:rPr>
        <w:t xml:space="preserve">; </w:t>
      </w:r>
      <w:proofErr w:type="spellStart"/>
      <w:r w:rsidR="00BD5C66" w:rsidRPr="00E55B27">
        <w:rPr>
          <w:rFonts w:ascii="Times New Roman" w:hAnsi="Times New Roman" w:cs="Times New Roman"/>
        </w:rPr>
        <w:t>Moyn</w:t>
      </w:r>
      <w:proofErr w:type="spellEnd"/>
      <w:r w:rsidR="00837836" w:rsidRPr="00E55B27">
        <w:rPr>
          <w:rFonts w:ascii="Times New Roman" w:hAnsi="Times New Roman" w:cs="Times New Roman"/>
        </w:rPr>
        <w:t xml:space="preserve"> 2010</w:t>
      </w:r>
      <w:r w:rsidR="00BD5C66" w:rsidRPr="00E55B27">
        <w:rPr>
          <w:rFonts w:ascii="Times New Roman" w:hAnsi="Times New Roman" w:cs="Times New Roman"/>
        </w:rPr>
        <w:t xml:space="preserve">). Whatever the emphasis, these studies </w:t>
      </w:r>
      <w:r w:rsidR="003822FE" w:rsidRPr="00E55B27">
        <w:rPr>
          <w:rFonts w:ascii="Times New Roman" w:hAnsi="Times New Roman" w:cs="Times New Roman"/>
        </w:rPr>
        <w:t>portray the development of global human rights as a</w:t>
      </w:r>
      <w:r w:rsidR="00BD5C66" w:rsidRPr="00E55B27">
        <w:rPr>
          <w:rFonts w:ascii="Times New Roman" w:hAnsi="Times New Roman" w:cs="Times New Roman"/>
        </w:rPr>
        <w:t xml:space="preserve"> gradual, if spasmodic, </w:t>
      </w:r>
      <w:r w:rsidR="003822FE" w:rsidRPr="00E55B27">
        <w:rPr>
          <w:rFonts w:ascii="Times New Roman" w:hAnsi="Times New Roman" w:cs="Times New Roman"/>
        </w:rPr>
        <w:t xml:space="preserve">process that </w:t>
      </w:r>
      <w:r w:rsidR="00BD5C66" w:rsidRPr="00E55B27">
        <w:rPr>
          <w:rFonts w:ascii="Times New Roman" w:hAnsi="Times New Roman" w:cs="Times New Roman"/>
        </w:rPr>
        <w:t>took off in the mid to late 20</w:t>
      </w:r>
      <w:r w:rsidR="00BD5C66" w:rsidRPr="00E55B27">
        <w:rPr>
          <w:rFonts w:ascii="Times New Roman" w:hAnsi="Times New Roman" w:cs="Times New Roman"/>
          <w:vertAlign w:val="superscript"/>
        </w:rPr>
        <w:t>th</w:t>
      </w:r>
      <w:r w:rsidR="00BD5C66" w:rsidRPr="00E55B27">
        <w:rPr>
          <w:rFonts w:ascii="Times New Roman" w:hAnsi="Times New Roman" w:cs="Times New Roman"/>
        </w:rPr>
        <w:t xml:space="preserve"> century</w:t>
      </w:r>
      <w:r w:rsidR="003822FE" w:rsidRPr="00E55B27">
        <w:rPr>
          <w:rFonts w:ascii="Times New Roman" w:hAnsi="Times New Roman" w:cs="Times New Roman"/>
        </w:rPr>
        <w:t xml:space="preserve"> and has evolved into stronger global institutions since then</w:t>
      </w:r>
      <w:r w:rsidR="00BD5C66" w:rsidRPr="00E55B27">
        <w:rPr>
          <w:rFonts w:ascii="Times New Roman" w:hAnsi="Times New Roman" w:cs="Times New Roman"/>
        </w:rPr>
        <w:t xml:space="preserve">. </w:t>
      </w:r>
    </w:p>
    <w:p w14:paraId="7B0C7BA2" w14:textId="6372BDCD" w:rsidR="00B67662" w:rsidRPr="00E55B27" w:rsidRDefault="00BD5C66" w:rsidP="003501DE">
      <w:pPr>
        <w:pStyle w:val="NoSpacing"/>
        <w:ind w:firstLine="720"/>
        <w:rPr>
          <w:rFonts w:ascii="Times New Roman" w:hAnsi="Times New Roman" w:cs="Times New Roman"/>
        </w:rPr>
      </w:pPr>
      <w:r w:rsidRPr="00E55B27">
        <w:rPr>
          <w:rFonts w:ascii="Times New Roman" w:hAnsi="Times New Roman" w:cs="Times New Roman"/>
        </w:rPr>
        <w:t xml:space="preserve">On the other hand, some human rights scholars have begun to call out the </w:t>
      </w:r>
      <w:r w:rsidR="003822FE" w:rsidRPr="00E55B27">
        <w:rPr>
          <w:rFonts w:ascii="Times New Roman" w:hAnsi="Times New Roman" w:cs="Times New Roman"/>
        </w:rPr>
        <w:t xml:space="preserve">contemporary </w:t>
      </w:r>
      <w:r w:rsidRPr="00E55B27">
        <w:rPr>
          <w:rFonts w:ascii="Times New Roman" w:hAnsi="Times New Roman" w:cs="Times New Roman"/>
        </w:rPr>
        <w:t xml:space="preserve">international human rights system as </w:t>
      </w:r>
      <w:r w:rsidR="003822FE" w:rsidRPr="00E55B27">
        <w:rPr>
          <w:rFonts w:ascii="Times New Roman" w:hAnsi="Times New Roman" w:cs="Times New Roman"/>
        </w:rPr>
        <w:t>increasingly</w:t>
      </w:r>
      <w:r w:rsidRPr="00E55B27">
        <w:rPr>
          <w:rFonts w:ascii="Times New Roman" w:hAnsi="Times New Roman" w:cs="Times New Roman"/>
        </w:rPr>
        <w:t xml:space="preserve"> dysfunctional, paralyzed by </w:t>
      </w:r>
      <w:r w:rsidR="000149CE" w:rsidRPr="00E55B27">
        <w:rPr>
          <w:rFonts w:ascii="Times New Roman" w:hAnsi="Times New Roman" w:cs="Times New Roman"/>
        </w:rPr>
        <w:t xml:space="preserve">overload and </w:t>
      </w:r>
      <w:r w:rsidR="00837836" w:rsidRPr="00E55B27">
        <w:rPr>
          <w:rFonts w:ascii="Times New Roman" w:hAnsi="Times New Roman" w:cs="Times New Roman"/>
        </w:rPr>
        <w:t>lack of</w:t>
      </w:r>
      <w:r w:rsidR="000149CE" w:rsidRPr="00E55B27">
        <w:rPr>
          <w:rFonts w:ascii="Times New Roman" w:hAnsi="Times New Roman" w:cs="Times New Roman"/>
        </w:rPr>
        <w:t xml:space="preserve"> enforcement power. </w:t>
      </w:r>
      <w:r w:rsidR="0009621D" w:rsidRPr="00E55B27">
        <w:rPr>
          <w:rFonts w:ascii="Times New Roman" w:hAnsi="Times New Roman" w:cs="Times New Roman"/>
        </w:rPr>
        <w:t>They point to a lack of significant progress since the 1990s, and attribute this failure to the international system that is set up to sustain “benign neglect” (Posner</w:t>
      </w:r>
      <w:r w:rsidR="00837836" w:rsidRPr="00E55B27">
        <w:rPr>
          <w:rFonts w:ascii="Times New Roman" w:hAnsi="Times New Roman" w:cs="Times New Roman"/>
        </w:rPr>
        <w:t xml:space="preserve"> 2014</w:t>
      </w:r>
      <w:r w:rsidR="0009621D" w:rsidRPr="00E55B27">
        <w:rPr>
          <w:rFonts w:ascii="Times New Roman" w:hAnsi="Times New Roman" w:cs="Times New Roman"/>
        </w:rPr>
        <w:t xml:space="preserve">). They call for </w:t>
      </w:r>
      <w:r w:rsidR="00837836" w:rsidRPr="00E55B27">
        <w:rPr>
          <w:rFonts w:ascii="Times New Roman" w:hAnsi="Times New Roman" w:cs="Times New Roman"/>
        </w:rPr>
        <w:t>streamlining international institutions, delegating more tasks to local actors,</w:t>
      </w:r>
      <w:r w:rsidR="0009621D" w:rsidRPr="00E55B27">
        <w:rPr>
          <w:rFonts w:ascii="Times New Roman" w:hAnsi="Times New Roman" w:cs="Times New Roman"/>
        </w:rPr>
        <w:t xml:space="preserve"> and </w:t>
      </w:r>
      <w:r w:rsidR="00837836" w:rsidRPr="00E55B27">
        <w:rPr>
          <w:rFonts w:ascii="Times New Roman" w:hAnsi="Times New Roman" w:cs="Times New Roman"/>
        </w:rPr>
        <w:t xml:space="preserve">allocating resource in a </w:t>
      </w:r>
      <w:r w:rsidR="0009621D" w:rsidRPr="00E55B27">
        <w:rPr>
          <w:rFonts w:ascii="Times New Roman" w:hAnsi="Times New Roman" w:cs="Times New Roman"/>
        </w:rPr>
        <w:t xml:space="preserve">more </w:t>
      </w:r>
      <w:r w:rsidR="00837836" w:rsidRPr="00E55B27">
        <w:rPr>
          <w:rFonts w:ascii="Times New Roman" w:hAnsi="Times New Roman" w:cs="Times New Roman"/>
        </w:rPr>
        <w:t xml:space="preserve">efficient, </w:t>
      </w:r>
      <w:r w:rsidR="0009621D" w:rsidRPr="00E55B27">
        <w:rPr>
          <w:rFonts w:ascii="Times New Roman" w:hAnsi="Times New Roman" w:cs="Times New Roman"/>
        </w:rPr>
        <w:t xml:space="preserve">targeted </w:t>
      </w:r>
      <w:r w:rsidR="00837836" w:rsidRPr="00E55B27">
        <w:rPr>
          <w:rFonts w:ascii="Times New Roman" w:hAnsi="Times New Roman" w:cs="Times New Roman"/>
        </w:rPr>
        <w:t xml:space="preserve">way </w:t>
      </w:r>
      <w:r w:rsidR="0009621D" w:rsidRPr="00E55B27">
        <w:rPr>
          <w:rFonts w:ascii="Times New Roman" w:hAnsi="Times New Roman" w:cs="Times New Roman"/>
        </w:rPr>
        <w:t>(</w:t>
      </w:r>
      <w:proofErr w:type="spellStart"/>
      <w:r w:rsidR="00736140" w:rsidRPr="00E55B27">
        <w:rPr>
          <w:rFonts w:ascii="Times New Roman" w:hAnsi="Times New Roman" w:cs="Times New Roman"/>
        </w:rPr>
        <w:t>Hafner</w:t>
      </w:r>
      <w:proofErr w:type="spellEnd"/>
      <w:r w:rsidR="00736140" w:rsidRPr="00E55B27">
        <w:rPr>
          <w:rFonts w:ascii="Times New Roman" w:hAnsi="Times New Roman" w:cs="Times New Roman"/>
        </w:rPr>
        <w:t>-Burton</w:t>
      </w:r>
      <w:r w:rsidR="00837836" w:rsidRPr="00E55B27">
        <w:rPr>
          <w:rFonts w:ascii="Times New Roman" w:hAnsi="Times New Roman" w:cs="Times New Roman"/>
        </w:rPr>
        <w:t xml:space="preserve"> 2013</w:t>
      </w:r>
      <w:r w:rsidR="00736140" w:rsidRPr="00E55B27">
        <w:rPr>
          <w:rFonts w:ascii="Times New Roman" w:hAnsi="Times New Roman" w:cs="Times New Roman"/>
        </w:rPr>
        <w:t xml:space="preserve">; </w:t>
      </w:r>
      <w:proofErr w:type="spellStart"/>
      <w:r w:rsidR="0009621D" w:rsidRPr="00E55B27">
        <w:rPr>
          <w:rFonts w:ascii="Times New Roman" w:hAnsi="Times New Roman" w:cs="Times New Roman"/>
        </w:rPr>
        <w:t>Hopgood</w:t>
      </w:r>
      <w:proofErr w:type="spellEnd"/>
      <w:r w:rsidR="00837836" w:rsidRPr="00E55B27">
        <w:rPr>
          <w:rFonts w:ascii="Times New Roman" w:hAnsi="Times New Roman" w:cs="Times New Roman"/>
        </w:rPr>
        <w:t xml:space="preserve"> 2013</w:t>
      </w:r>
      <w:r w:rsidR="00736140" w:rsidRPr="00E55B27">
        <w:rPr>
          <w:rFonts w:ascii="Times New Roman" w:hAnsi="Times New Roman" w:cs="Times New Roman"/>
        </w:rPr>
        <w:t>; Posner</w:t>
      </w:r>
      <w:r w:rsidR="00837836" w:rsidRPr="00E55B27">
        <w:rPr>
          <w:rFonts w:ascii="Times New Roman" w:hAnsi="Times New Roman" w:cs="Times New Roman"/>
        </w:rPr>
        <w:t xml:space="preserve"> 2014</w:t>
      </w:r>
      <w:r w:rsidR="0009621D" w:rsidRPr="00E55B27">
        <w:rPr>
          <w:rFonts w:ascii="Times New Roman" w:hAnsi="Times New Roman" w:cs="Times New Roman"/>
        </w:rPr>
        <w:t>). Other scholars</w:t>
      </w:r>
      <w:r w:rsidR="00837836" w:rsidRPr="00E55B27">
        <w:rPr>
          <w:rFonts w:ascii="Times New Roman" w:hAnsi="Times New Roman" w:cs="Times New Roman"/>
        </w:rPr>
        <w:t xml:space="preserve"> deploy sophisticated quantitative analyses to </w:t>
      </w:r>
      <w:r w:rsidR="0009621D" w:rsidRPr="00E55B27">
        <w:rPr>
          <w:rFonts w:ascii="Times New Roman" w:hAnsi="Times New Roman" w:cs="Times New Roman"/>
        </w:rPr>
        <w:t>counter this argument, demonstrating progress in human rights practices</w:t>
      </w:r>
      <w:r w:rsidR="00837836" w:rsidRPr="00E55B27">
        <w:rPr>
          <w:rFonts w:ascii="Times New Roman" w:hAnsi="Times New Roman" w:cs="Times New Roman"/>
        </w:rPr>
        <w:t xml:space="preserve"> in recent decades (Cole 2012; Farris 2014; </w:t>
      </w:r>
      <w:proofErr w:type="spellStart"/>
      <w:r w:rsidR="00837836" w:rsidRPr="00E55B27">
        <w:rPr>
          <w:rFonts w:ascii="Times New Roman" w:hAnsi="Times New Roman" w:cs="Times New Roman"/>
        </w:rPr>
        <w:t>Lupu</w:t>
      </w:r>
      <w:proofErr w:type="spellEnd"/>
      <w:r w:rsidR="00837836" w:rsidRPr="00E55B27">
        <w:rPr>
          <w:rFonts w:ascii="Times New Roman" w:hAnsi="Times New Roman" w:cs="Times New Roman"/>
        </w:rPr>
        <w:t xml:space="preserve"> 2013</w:t>
      </w:r>
      <w:r w:rsidR="0009621D" w:rsidRPr="00E55B27">
        <w:rPr>
          <w:rFonts w:ascii="Times New Roman" w:hAnsi="Times New Roman" w:cs="Times New Roman"/>
        </w:rPr>
        <w:t xml:space="preserve">). Whoever’s evidence one might find more convincing, the evaluation of the last few decades of human rights history is critical in forging an effective way forward. What has been happening to the international human rights system since the 1990s? </w:t>
      </w:r>
    </w:p>
    <w:p w14:paraId="6D0C403D" w14:textId="5FACE8F1" w:rsidR="00F23167" w:rsidRPr="00E55B27" w:rsidRDefault="0009621D" w:rsidP="003501DE">
      <w:pPr>
        <w:pStyle w:val="NoSpacing"/>
        <w:ind w:firstLine="720"/>
        <w:rPr>
          <w:rFonts w:ascii="Times New Roman" w:hAnsi="Times New Roman" w:cs="Times New Roman"/>
        </w:rPr>
      </w:pPr>
      <w:r w:rsidRPr="00E55B27">
        <w:rPr>
          <w:rFonts w:ascii="Times New Roman" w:hAnsi="Times New Roman" w:cs="Times New Roman"/>
        </w:rPr>
        <w:t xml:space="preserve">This is </w:t>
      </w:r>
      <w:r w:rsidR="00837836" w:rsidRPr="00E55B27">
        <w:rPr>
          <w:rFonts w:ascii="Times New Roman" w:hAnsi="Times New Roman" w:cs="Times New Roman"/>
        </w:rPr>
        <w:t>too</w:t>
      </w:r>
      <w:r w:rsidRPr="00E55B27">
        <w:rPr>
          <w:rFonts w:ascii="Times New Roman" w:hAnsi="Times New Roman" w:cs="Times New Roman"/>
        </w:rPr>
        <w:t xml:space="preserve"> large </w:t>
      </w:r>
      <w:r w:rsidR="00837836" w:rsidRPr="00E55B27">
        <w:rPr>
          <w:rFonts w:ascii="Times New Roman" w:hAnsi="Times New Roman" w:cs="Times New Roman"/>
        </w:rPr>
        <w:t xml:space="preserve">a </w:t>
      </w:r>
      <w:r w:rsidRPr="00E55B27">
        <w:rPr>
          <w:rFonts w:ascii="Times New Roman" w:hAnsi="Times New Roman" w:cs="Times New Roman"/>
        </w:rPr>
        <w:t xml:space="preserve">question </w:t>
      </w:r>
      <w:r w:rsidR="00837836" w:rsidRPr="00E55B27">
        <w:rPr>
          <w:rFonts w:ascii="Times New Roman" w:hAnsi="Times New Roman" w:cs="Times New Roman"/>
        </w:rPr>
        <w:t xml:space="preserve">to take on </w:t>
      </w:r>
      <w:r w:rsidR="00F240FE" w:rsidRPr="00E55B27">
        <w:rPr>
          <w:rFonts w:ascii="Times New Roman" w:hAnsi="Times New Roman" w:cs="Times New Roman"/>
        </w:rPr>
        <w:t>in its entirety</w:t>
      </w:r>
      <w:r w:rsidRPr="00E55B27">
        <w:rPr>
          <w:rFonts w:ascii="Times New Roman" w:hAnsi="Times New Roman" w:cs="Times New Roman"/>
        </w:rPr>
        <w:t xml:space="preserve"> in this brief chapter</w:t>
      </w:r>
      <w:r w:rsidR="00837836" w:rsidRPr="00E55B27">
        <w:rPr>
          <w:rFonts w:ascii="Times New Roman" w:hAnsi="Times New Roman" w:cs="Times New Roman"/>
        </w:rPr>
        <w:t>. Instead</w:t>
      </w:r>
      <w:r w:rsidRPr="00E55B27">
        <w:rPr>
          <w:rFonts w:ascii="Times New Roman" w:hAnsi="Times New Roman" w:cs="Times New Roman"/>
        </w:rPr>
        <w:t xml:space="preserve">, I aim to take a cut at one aspect of global human rights since the 1990s: </w:t>
      </w:r>
      <w:r w:rsidR="00F240FE" w:rsidRPr="00E55B27">
        <w:rPr>
          <w:rFonts w:ascii="Times New Roman" w:hAnsi="Times New Roman" w:cs="Times New Roman"/>
        </w:rPr>
        <w:t xml:space="preserve">the </w:t>
      </w:r>
      <w:r w:rsidRPr="00E55B27">
        <w:rPr>
          <w:rFonts w:ascii="Times New Roman" w:hAnsi="Times New Roman" w:cs="Times New Roman"/>
        </w:rPr>
        <w:t>expansion of rights repertoire. One of the core criticisms about the current international human rights system is that it has too many different bodies dealing with too many different kinds of rights</w:t>
      </w:r>
      <w:r w:rsidR="00E95D94" w:rsidRPr="00E55B27">
        <w:rPr>
          <w:rFonts w:ascii="Times New Roman" w:hAnsi="Times New Roman" w:cs="Times New Roman"/>
        </w:rPr>
        <w:t>. W</w:t>
      </w:r>
      <w:r w:rsidRPr="00E55B27">
        <w:rPr>
          <w:rFonts w:ascii="Times New Roman" w:hAnsi="Times New Roman" w:cs="Times New Roman"/>
        </w:rPr>
        <w:t>hat Posner calls “hypertrophy of human rights”</w:t>
      </w:r>
      <w:r w:rsidR="00E95D94" w:rsidRPr="00E55B27">
        <w:rPr>
          <w:rFonts w:ascii="Times New Roman" w:hAnsi="Times New Roman" w:cs="Times New Roman"/>
        </w:rPr>
        <w:t xml:space="preserve"> (Posner 2014)</w:t>
      </w:r>
      <w:r w:rsidRPr="00E55B27">
        <w:rPr>
          <w:rFonts w:ascii="Times New Roman" w:hAnsi="Times New Roman" w:cs="Times New Roman"/>
        </w:rPr>
        <w:t xml:space="preserve">. This, according to critics, makes the system spread out too thin and ineffective overall. How has this situation developed, and are the critics correct in their evaluation of the situation? </w:t>
      </w:r>
    </w:p>
    <w:p w14:paraId="0E112F35" w14:textId="77777777" w:rsidR="00BE0163" w:rsidRPr="00E55B27" w:rsidRDefault="0009621D" w:rsidP="003501DE">
      <w:pPr>
        <w:pStyle w:val="NoSpacing"/>
        <w:ind w:firstLine="720"/>
        <w:rPr>
          <w:rFonts w:ascii="Times New Roman" w:hAnsi="Times New Roman" w:cs="Times New Roman"/>
        </w:rPr>
      </w:pPr>
      <w:r w:rsidRPr="00E55B27">
        <w:rPr>
          <w:rFonts w:ascii="Times New Roman" w:hAnsi="Times New Roman" w:cs="Times New Roman"/>
        </w:rPr>
        <w:lastRenderedPageBreak/>
        <w:t>I attempt to answer these questions by examining one instance of establishment of a new type of rights</w:t>
      </w:r>
      <w:r w:rsidR="00F0240A" w:rsidRPr="00E55B27">
        <w:rPr>
          <w:rFonts w:ascii="Times New Roman" w:hAnsi="Times New Roman" w:cs="Times New Roman"/>
        </w:rPr>
        <w:t xml:space="preserve"> issue</w:t>
      </w:r>
      <w:r w:rsidR="00101787" w:rsidRPr="00E55B27">
        <w:rPr>
          <w:rFonts w:ascii="Times New Roman" w:hAnsi="Times New Roman" w:cs="Times New Roman"/>
        </w:rPr>
        <w:t>, discrimination based on descent and work</w:t>
      </w:r>
      <w:r w:rsidRPr="00E55B27">
        <w:rPr>
          <w:rFonts w:ascii="Times New Roman" w:hAnsi="Times New Roman" w:cs="Times New Roman"/>
        </w:rPr>
        <w:t>.</w:t>
      </w:r>
      <w:r w:rsidR="00F23167" w:rsidRPr="00E55B27">
        <w:rPr>
          <w:rFonts w:ascii="Times New Roman" w:hAnsi="Times New Roman" w:cs="Times New Roman"/>
        </w:rPr>
        <w:t xml:space="preserve"> I focus on a discriminated minority group in Japan called </w:t>
      </w:r>
      <w:proofErr w:type="spellStart"/>
      <w:r w:rsidR="00F23167" w:rsidRPr="00E55B27">
        <w:rPr>
          <w:rFonts w:ascii="Times New Roman" w:hAnsi="Times New Roman" w:cs="Times New Roman"/>
        </w:rPr>
        <w:t>Burakumin</w:t>
      </w:r>
      <w:proofErr w:type="spellEnd"/>
      <w:r w:rsidR="00101787" w:rsidRPr="00E55B27">
        <w:rPr>
          <w:rFonts w:ascii="Times New Roman" w:hAnsi="Times New Roman" w:cs="Times New Roman"/>
        </w:rPr>
        <w:t>, which led the process of establishing this new norm</w:t>
      </w:r>
      <w:r w:rsidR="00F23167" w:rsidRPr="00E55B27">
        <w:rPr>
          <w:rFonts w:ascii="Times New Roman" w:hAnsi="Times New Roman" w:cs="Times New Roman"/>
        </w:rPr>
        <w:t xml:space="preserve">. </w:t>
      </w:r>
      <w:proofErr w:type="spellStart"/>
      <w:r w:rsidR="00CE35C0" w:rsidRPr="00E55B27">
        <w:rPr>
          <w:rFonts w:ascii="Times New Roman" w:hAnsi="Times New Roman" w:cs="Times New Roman"/>
        </w:rPr>
        <w:t>Burakumin</w:t>
      </w:r>
      <w:proofErr w:type="spellEnd"/>
      <w:r w:rsidR="00F23167" w:rsidRPr="00E55B27">
        <w:rPr>
          <w:rFonts w:ascii="Times New Roman" w:hAnsi="Times New Roman" w:cs="Times New Roman"/>
        </w:rPr>
        <w:t xml:space="preserve"> have a long history of activism dating back to the 1920s and started using </w:t>
      </w:r>
      <w:proofErr w:type="gramStart"/>
      <w:r w:rsidR="00F23167" w:rsidRPr="00E55B27">
        <w:rPr>
          <w:rFonts w:ascii="Times New Roman" w:hAnsi="Times New Roman" w:cs="Times New Roman"/>
        </w:rPr>
        <w:t>universalist</w:t>
      </w:r>
      <w:proofErr w:type="gramEnd"/>
      <w:r w:rsidR="00F23167" w:rsidRPr="00E55B27">
        <w:rPr>
          <w:rFonts w:ascii="Times New Roman" w:hAnsi="Times New Roman" w:cs="Times New Roman"/>
        </w:rPr>
        <w:t xml:space="preserve"> language long before the U</w:t>
      </w:r>
      <w:r w:rsidR="00F0240A" w:rsidRPr="00E55B27">
        <w:rPr>
          <w:rFonts w:ascii="Times New Roman" w:hAnsi="Times New Roman" w:cs="Times New Roman"/>
        </w:rPr>
        <w:t xml:space="preserve">niversal </w:t>
      </w:r>
      <w:r w:rsidR="00F23167" w:rsidRPr="00E55B27">
        <w:rPr>
          <w:rFonts w:ascii="Times New Roman" w:hAnsi="Times New Roman" w:cs="Times New Roman"/>
        </w:rPr>
        <w:t>D</w:t>
      </w:r>
      <w:r w:rsidR="00F0240A" w:rsidRPr="00E55B27">
        <w:rPr>
          <w:rFonts w:ascii="Times New Roman" w:hAnsi="Times New Roman" w:cs="Times New Roman"/>
        </w:rPr>
        <w:t xml:space="preserve">eclaration of </w:t>
      </w:r>
      <w:r w:rsidR="00F23167" w:rsidRPr="00E55B27">
        <w:rPr>
          <w:rFonts w:ascii="Times New Roman" w:hAnsi="Times New Roman" w:cs="Times New Roman"/>
        </w:rPr>
        <w:t>H</w:t>
      </w:r>
      <w:r w:rsidR="00F0240A" w:rsidRPr="00E55B27">
        <w:rPr>
          <w:rFonts w:ascii="Times New Roman" w:hAnsi="Times New Roman" w:cs="Times New Roman"/>
        </w:rPr>
        <w:t xml:space="preserve">uman </w:t>
      </w:r>
      <w:r w:rsidR="00F23167" w:rsidRPr="00E55B27">
        <w:rPr>
          <w:rFonts w:ascii="Times New Roman" w:hAnsi="Times New Roman" w:cs="Times New Roman"/>
        </w:rPr>
        <w:t>R</w:t>
      </w:r>
      <w:r w:rsidR="00F0240A" w:rsidRPr="00E55B27">
        <w:rPr>
          <w:rFonts w:ascii="Times New Roman" w:hAnsi="Times New Roman" w:cs="Times New Roman"/>
        </w:rPr>
        <w:t>ights</w:t>
      </w:r>
      <w:r w:rsidR="00F23167" w:rsidRPr="00E55B27">
        <w:rPr>
          <w:rFonts w:ascii="Times New Roman" w:hAnsi="Times New Roman" w:cs="Times New Roman"/>
        </w:rPr>
        <w:t>. Their activism achieved some level o</w:t>
      </w:r>
      <w:r w:rsidR="009D33D3" w:rsidRPr="00E55B27">
        <w:rPr>
          <w:rFonts w:ascii="Times New Roman" w:hAnsi="Times New Roman" w:cs="Times New Roman"/>
        </w:rPr>
        <w:t>f success in the domestic arena</w:t>
      </w:r>
      <w:r w:rsidR="00F23167" w:rsidRPr="00E55B27">
        <w:rPr>
          <w:rFonts w:ascii="Times New Roman" w:hAnsi="Times New Roman" w:cs="Times New Roman"/>
        </w:rPr>
        <w:t xml:space="preserve"> but </w:t>
      </w:r>
      <w:r w:rsidR="009D33D3" w:rsidRPr="00E55B27">
        <w:rPr>
          <w:rFonts w:ascii="Times New Roman" w:hAnsi="Times New Roman" w:cs="Times New Roman"/>
        </w:rPr>
        <w:t xml:space="preserve">they needed further progress in tackling social discrimination that </w:t>
      </w:r>
      <w:r w:rsidR="00C50E9C" w:rsidRPr="00E55B27">
        <w:rPr>
          <w:rFonts w:ascii="Times New Roman" w:hAnsi="Times New Roman" w:cs="Times New Roman"/>
        </w:rPr>
        <w:t>continued to plague</w:t>
      </w:r>
      <w:r w:rsidR="009D33D3" w:rsidRPr="00E55B27">
        <w:rPr>
          <w:rFonts w:ascii="Times New Roman" w:hAnsi="Times New Roman" w:cs="Times New Roman"/>
        </w:rPr>
        <w:t xml:space="preserve"> them. I</w:t>
      </w:r>
      <w:r w:rsidR="00F23167" w:rsidRPr="00E55B27">
        <w:rPr>
          <w:rFonts w:ascii="Times New Roman" w:hAnsi="Times New Roman" w:cs="Times New Roman"/>
        </w:rPr>
        <w:t>n the 1970s</w:t>
      </w:r>
      <w:r w:rsidR="009D33D3" w:rsidRPr="00E55B27">
        <w:rPr>
          <w:rFonts w:ascii="Times New Roman" w:hAnsi="Times New Roman" w:cs="Times New Roman"/>
        </w:rPr>
        <w:t>,</w:t>
      </w:r>
      <w:r w:rsidR="00F23167" w:rsidRPr="00E55B27">
        <w:rPr>
          <w:rFonts w:ascii="Times New Roman" w:hAnsi="Times New Roman" w:cs="Times New Roman"/>
        </w:rPr>
        <w:t xml:space="preserve"> as the international human rights system expanded and engulfed Japan</w:t>
      </w:r>
      <w:r w:rsidR="009D33D3" w:rsidRPr="00E55B27">
        <w:rPr>
          <w:rFonts w:ascii="Times New Roman" w:hAnsi="Times New Roman" w:cs="Times New Roman"/>
        </w:rPr>
        <w:t xml:space="preserve">, </w:t>
      </w:r>
      <w:proofErr w:type="spellStart"/>
      <w:r w:rsidR="009D33D3" w:rsidRPr="00E55B27">
        <w:rPr>
          <w:rFonts w:ascii="Times New Roman" w:hAnsi="Times New Roman" w:cs="Times New Roman"/>
        </w:rPr>
        <w:t>Burakumin</w:t>
      </w:r>
      <w:proofErr w:type="spellEnd"/>
      <w:r w:rsidR="009D33D3" w:rsidRPr="00E55B27">
        <w:rPr>
          <w:rFonts w:ascii="Times New Roman" w:hAnsi="Times New Roman" w:cs="Times New Roman"/>
        </w:rPr>
        <w:t xml:space="preserve"> activists went global, seeking to leverage global human rights for change in the domestic arena</w:t>
      </w:r>
      <w:r w:rsidR="00F23167" w:rsidRPr="00E55B27">
        <w:rPr>
          <w:rFonts w:ascii="Times New Roman" w:hAnsi="Times New Roman" w:cs="Times New Roman"/>
        </w:rPr>
        <w:t xml:space="preserve">. Since then, their steady participation in international human rights forums shifted their focus away from their own domestic success to contributions to international promotion of human rights. </w:t>
      </w:r>
      <w:r w:rsidR="00C92072" w:rsidRPr="00E55B27">
        <w:rPr>
          <w:rFonts w:ascii="Times New Roman" w:hAnsi="Times New Roman" w:cs="Times New Roman"/>
        </w:rPr>
        <w:t>Collaborating with other international actors, t</w:t>
      </w:r>
      <w:r w:rsidR="00F23167" w:rsidRPr="00E55B27">
        <w:rPr>
          <w:rFonts w:ascii="Times New Roman" w:hAnsi="Times New Roman" w:cs="Times New Roman"/>
        </w:rPr>
        <w:t>h</w:t>
      </w:r>
      <w:r w:rsidR="009D33D3" w:rsidRPr="00E55B27">
        <w:rPr>
          <w:rFonts w:ascii="Times New Roman" w:hAnsi="Times New Roman" w:cs="Times New Roman"/>
        </w:rPr>
        <w:t>ey</w:t>
      </w:r>
      <w:r w:rsidR="00F23167" w:rsidRPr="00E55B27">
        <w:rPr>
          <w:rFonts w:ascii="Times New Roman" w:hAnsi="Times New Roman" w:cs="Times New Roman"/>
        </w:rPr>
        <w:t xml:space="preserve"> </w:t>
      </w:r>
      <w:r w:rsidR="009D33D3" w:rsidRPr="00E55B27">
        <w:rPr>
          <w:rFonts w:ascii="Times New Roman" w:hAnsi="Times New Roman" w:cs="Times New Roman"/>
        </w:rPr>
        <w:t>made</w:t>
      </w:r>
      <w:r w:rsidR="00F23167" w:rsidRPr="00E55B27">
        <w:rPr>
          <w:rFonts w:ascii="Times New Roman" w:hAnsi="Times New Roman" w:cs="Times New Roman"/>
        </w:rPr>
        <w:t xml:space="preserve"> concerted efforts to establish </w:t>
      </w:r>
      <w:r w:rsidR="009D33D3" w:rsidRPr="00E55B27">
        <w:rPr>
          <w:rFonts w:ascii="Times New Roman" w:hAnsi="Times New Roman" w:cs="Times New Roman"/>
        </w:rPr>
        <w:t xml:space="preserve">discrimination based on descent and work as </w:t>
      </w:r>
      <w:r w:rsidR="00F23167" w:rsidRPr="00E55B27">
        <w:rPr>
          <w:rFonts w:ascii="Times New Roman" w:hAnsi="Times New Roman" w:cs="Times New Roman"/>
        </w:rPr>
        <w:t xml:space="preserve">a new </w:t>
      </w:r>
      <w:r w:rsidR="009D33D3" w:rsidRPr="00E55B27">
        <w:rPr>
          <w:rFonts w:ascii="Times New Roman" w:hAnsi="Times New Roman" w:cs="Times New Roman"/>
        </w:rPr>
        <w:t>human rights issue in the international system</w:t>
      </w:r>
      <w:r w:rsidR="00F23167" w:rsidRPr="00E55B27">
        <w:rPr>
          <w:rFonts w:ascii="Times New Roman" w:hAnsi="Times New Roman" w:cs="Times New Roman"/>
        </w:rPr>
        <w:t xml:space="preserve">. </w:t>
      </w:r>
    </w:p>
    <w:p w14:paraId="37D75E41" w14:textId="167C5C10" w:rsidR="0009621D" w:rsidRPr="00E55B27" w:rsidRDefault="00F23167" w:rsidP="003501DE">
      <w:pPr>
        <w:pStyle w:val="NoSpacing"/>
        <w:ind w:firstLine="720"/>
        <w:rPr>
          <w:rFonts w:ascii="Times New Roman" w:hAnsi="Times New Roman" w:cs="Times New Roman"/>
        </w:rPr>
      </w:pPr>
      <w:r w:rsidRPr="00E55B27">
        <w:rPr>
          <w:rFonts w:ascii="Times New Roman" w:hAnsi="Times New Roman" w:cs="Times New Roman"/>
        </w:rPr>
        <w:t xml:space="preserve">In the following, I trace the history of </w:t>
      </w:r>
      <w:proofErr w:type="spellStart"/>
      <w:r w:rsidRPr="00E55B27">
        <w:rPr>
          <w:rFonts w:ascii="Times New Roman" w:hAnsi="Times New Roman" w:cs="Times New Roman"/>
        </w:rPr>
        <w:t>Burakumin</w:t>
      </w:r>
      <w:proofErr w:type="spellEnd"/>
      <w:r w:rsidRPr="00E55B27">
        <w:rPr>
          <w:rFonts w:ascii="Times New Roman" w:hAnsi="Times New Roman" w:cs="Times New Roman"/>
        </w:rPr>
        <w:t xml:space="preserve"> activism, focusing on their foray into international forums since the 1970s and their efforts to establish a new right</w:t>
      </w:r>
      <w:r w:rsidR="00BE0163" w:rsidRPr="00E55B27">
        <w:rPr>
          <w:rFonts w:ascii="Times New Roman" w:hAnsi="Times New Roman" w:cs="Times New Roman"/>
        </w:rPr>
        <w:t>s issue</w:t>
      </w:r>
      <w:r w:rsidRPr="00E55B27">
        <w:rPr>
          <w:rFonts w:ascii="Times New Roman" w:hAnsi="Times New Roman" w:cs="Times New Roman"/>
        </w:rPr>
        <w:t xml:space="preserve"> since the 1990s. </w:t>
      </w:r>
      <w:r w:rsidR="00BE0163" w:rsidRPr="00E55B27">
        <w:rPr>
          <w:rFonts w:ascii="Times New Roman" w:hAnsi="Times New Roman" w:cs="Times New Roman"/>
        </w:rPr>
        <w:t>I note that</w:t>
      </w:r>
      <w:r w:rsidRPr="00E55B27">
        <w:rPr>
          <w:rFonts w:ascii="Times New Roman" w:hAnsi="Times New Roman" w:cs="Times New Roman"/>
        </w:rPr>
        <w:t xml:space="preserve"> this is one of many cases in which local actors added to international human rights agenda</w:t>
      </w:r>
      <w:r w:rsidR="00BE0163" w:rsidRPr="00E55B27">
        <w:rPr>
          <w:rFonts w:ascii="Times New Roman" w:hAnsi="Times New Roman" w:cs="Times New Roman"/>
        </w:rPr>
        <w:t>. M</w:t>
      </w:r>
      <w:r w:rsidRPr="00E55B27">
        <w:rPr>
          <w:rFonts w:ascii="Times New Roman" w:hAnsi="Times New Roman" w:cs="Times New Roman"/>
        </w:rPr>
        <w:t>y goal</w:t>
      </w:r>
      <w:r w:rsidR="00BE0163" w:rsidRPr="00E55B27">
        <w:rPr>
          <w:rFonts w:ascii="Times New Roman" w:hAnsi="Times New Roman" w:cs="Times New Roman"/>
        </w:rPr>
        <w:t xml:space="preserve"> in this chapter</w:t>
      </w:r>
      <w:r w:rsidRPr="00E55B27">
        <w:rPr>
          <w:rFonts w:ascii="Times New Roman" w:hAnsi="Times New Roman" w:cs="Times New Roman"/>
        </w:rPr>
        <w:t xml:space="preserve"> is to unpack the process through which new rights emerge and become part of international norms and to examine what the </w:t>
      </w:r>
      <w:r w:rsidR="00BD2A29" w:rsidRPr="00E55B27">
        <w:rPr>
          <w:rFonts w:ascii="Times New Roman" w:hAnsi="Times New Roman" w:cs="Times New Roman"/>
        </w:rPr>
        <w:t>consequences</w:t>
      </w:r>
      <w:r w:rsidRPr="00E55B27">
        <w:rPr>
          <w:rFonts w:ascii="Times New Roman" w:hAnsi="Times New Roman" w:cs="Times New Roman"/>
        </w:rPr>
        <w:t xml:space="preserve"> of such efforts might be.</w:t>
      </w:r>
      <w:r w:rsidR="00BE0163" w:rsidRPr="00E55B27">
        <w:rPr>
          <w:rFonts w:ascii="Times New Roman" w:hAnsi="Times New Roman" w:cs="Times New Roman"/>
        </w:rPr>
        <w:t xml:space="preserve"> The edifice of global human rights is sustained by the iterative, cumulative efforts of these local and international actors.</w:t>
      </w:r>
    </w:p>
    <w:p w14:paraId="103C6F42" w14:textId="77777777" w:rsidR="0009621D" w:rsidRPr="00E55B27" w:rsidRDefault="0009621D" w:rsidP="003501DE">
      <w:pPr>
        <w:pStyle w:val="NoSpacing"/>
        <w:rPr>
          <w:rFonts w:ascii="Times New Roman" w:hAnsi="Times New Roman" w:cs="Times New Roman"/>
        </w:rPr>
      </w:pPr>
    </w:p>
    <w:p w14:paraId="7984E761" w14:textId="576E7EB5" w:rsidR="0009621D" w:rsidRPr="00E55B27" w:rsidRDefault="00BD2A29" w:rsidP="003501DE">
      <w:pPr>
        <w:pStyle w:val="NoSpacing"/>
        <w:rPr>
          <w:rFonts w:ascii="Times New Roman" w:hAnsi="Times New Roman" w:cs="Times New Roman"/>
          <w:i/>
        </w:rPr>
      </w:pPr>
      <w:r w:rsidRPr="00E55B27">
        <w:rPr>
          <w:rFonts w:ascii="Times New Roman" w:hAnsi="Times New Roman" w:cs="Times New Roman"/>
          <w:i/>
        </w:rPr>
        <w:t>Background</w:t>
      </w:r>
    </w:p>
    <w:p w14:paraId="38B5951A" w14:textId="3BDC434F" w:rsidR="001B2BA1" w:rsidRPr="00E55B27" w:rsidRDefault="00B67662" w:rsidP="003501DE">
      <w:pPr>
        <w:pStyle w:val="NoSpacing"/>
        <w:rPr>
          <w:rFonts w:ascii="Times New Roman" w:hAnsi="Times New Roman" w:cs="Times New Roman"/>
        </w:rPr>
      </w:pPr>
      <w:proofErr w:type="spellStart"/>
      <w:r w:rsidRPr="00E55B27">
        <w:rPr>
          <w:rFonts w:ascii="Times New Roman" w:hAnsi="Times New Roman" w:cs="Times New Roman"/>
        </w:rPr>
        <w:t>Burakumin</w:t>
      </w:r>
      <w:proofErr w:type="spellEnd"/>
      <w:r w:rsidRPr="00E55B27">
        <w:rPr>
          <w:rFonts w:ascii="Times New Roman" w:hAnsi="Times New Roman" w:cs="Times New Roman"/>
        </w:rPr>
        <w:t xml:space="preserve"> are a group of people who face discrimination based primarily on their ancestors’ occupations and outcaste status in the stratification system of </w:t>
      </w:r>
      <w:proofErr w:type="spellStart"/>
      <w:r w:rsidRPr="00E55B27">
        <w:rPr>
          <w:rFonts w:ascii="Times New Roman" w:hAnsi="Times New Roman" w:cs="Times New Roman"/>
        </w:rPr>
        <w:t>premodern</w:t>
      </w:r>
      <w:proofErr w:type="spellEnd"/>
      <w:r w:rsidRPr="00E55B27">
        <w:rPr>
          <w:rFonts w:ascii="Times New Roman" w:hAnsi="Times New Roman" w:cs="Times New Roman"/>
        </w:rPr>
        <w:t xml:space="preserve"> Japan. The Meiji government abolished the caste system in 1871, but discrimination persisted, as </w:t>
      </w:r>
      <w:proofErr w:type="spellStart"/>
      <w:r w:rsidRPr="00E55B27">
        <w:rPr>
          <w:rFonts w:ascii="Times New Roman" w:hAnsi="Times New Roman" w:cs="Times New Roman"/>
        </w:rPr>
        <w:t>Burakumin</w:t>
      </w:r>
      <w:proofErr w:type="spellEnd"/>
      <w:r w:rsidRPr="00E55B27">
        <w:rPr>
          <w:rFonts w:ascii="Times New Roman" w:hAnsi="Times New Roman" w:cs="Times New Roman"/>
        </w:rPr>
        <w:t xml:space="preserve"> were confined to their hamlet (</w:t>
      </w:r>
      <w:proofErr w:type="spellStart"/>
      <w:r w:rsidRPr="00E55B27">
        <w:rPr>
          <w:rFonts w:ascii="Times New Roman" w:hAnsi="Times New Roman" w:cs="Times New Roman"/>
          <w:i/>
        </w:rPr>
        <w:t>buraku</w:t>
      </w:r>
      <w:proofErr w:type="spellEnd"/>
      <w:r w:rsidRPr="00E55B27">
        <w:rPr>
          <w:rFonts w:ascii="Times New Roman" w:hAnsi="Times New Roman" w:cs="Times New Roman"/>
        </w:rPr>
        <w:t xml:space="preserve">), in which living conditions were visibly inferior. To fight discrimination and achieve greater equality, the </w:t>
      </w:r>
      <w:proofErr w:type="spellStart"/>
      <w:r w:rsidRPr="00E55B27">
        <w:rPr>
          <w:rFonts w:ascii="Times New Roman" w:hAnsi="Times New Roman" w:cs="Times New Roman"/>
        </w:rPr>
        <w:t>Burakumin</w:t>
      </w:r>
      <w:proofErr w:type="spellEnd"/>
      <w:r w:rsidRPr="00E55B27">
        <w:rPr>
          <w:rFonts w:ascii="Times New Roman" w:hAnsi="Times New Roman" w:cs="Times New Roman"/>
        </w:rPr>
        <w:t xml:space="preserve"> formed </w:t>
      </w:r>
      <w:proofErr w:type="spellStart"/>
      <w:r w:rsidRPr="00E55B27">
        <w:rPr>
          <w:rFonts w:ascii="Times New Roman" w:hAnsi="Times New Roman" w:cs="Times New Roman"/>
          <w:i/>
        </w:rPr>
        <w:t>Suiheisha</w:t>
      </w:r>
      <w:proofErr w:type="spellEnd"/>
      <w:r w:rsidRPr="00E55B27">
        <w:rPr>
          <w:rFonts w:ascii="Times New Roman" w:hAnsi="Times New Roman" w:cs="Times New Roman"/>
        </w:rPr>
        <w:t xml:space="preserve"> in 1922 and advocated universalistic anti-discrimination principles.</w:t>
      </w:r>
      <w:r w:rsidR="00890296" w:rsidRPr="00E55B27">
        <w:rPr>
          <w:rFonts w:ascii="Times New Roman" w:hAnsi="Times New Roman" w:cs="Times New Roman"/>
        </w:rPr>
        <w:t xml:space="preserve"> After a halt in their activism in the wartime, </w:t>
      </w:r>
      <w:proofErr w:type="spellStart"/>
      <w:r w:rsidRPr="00E55B27">
        <w:rPr>
          <w:rFonts w:ascii="Times New Roman" w:hAnsi="Times New Roman" w:cs="Times New Roman"/>
          <w:i/>
        </w:rPr>
        <w:t>Suiheisha</w:t>
      </w:r>
      <w:proofErr w:type="spellEnd"/>
      <w:r w:rsidRPr="00E55B27">
        <w:rPr>
          <w:rFonts w:ascii="Times New Roman" w:hAnsi="Times New Roman" w:cs="Times New Roman"/>
        </w:rPr>
        <w:t xml:space="preserve"> </w:t>
      </w:r>
      <w:r w:rsidR="00890296" w:rsidRPr="00E55B27">
        <w:rPr>
          <w:rFonts w:ascii="Times New Roman" w:hAnsi="Times New Roman" w:cs="Times New Roman"/>
        </w:rPr>
        <w:t xml:space="preserve">returned onto the political scene in the postwar period and </w:t>
      </w:r>
      <w:r w:rsidRPr="00E55B27">
        <w:rPr>
          <w:rFonts w:ascii="Times New Roman" w:hAnsi="Times New Roman" w:cs="Times New Roman"/>
        </w:rPr>
        <w:t xml:space="preserve">evolved into the </w:t>
      </w:r>
      <w:proofErr w:type="spellStart"/>
      <w:r w:rsidRPr="00E55B27">
        <w:rPr>
          <w:rFonts w:ascii="Times New Roman" w:hAnsi="Times New Roman" w:cs="Times New Roman"/>
        </w:rPr>
        <w:t>Buraku</w:t>
      </w:r>
      <w:proofErr w:type="spellEnd"/>
      <w:r w:rsidRPr="00E55B27">
        <w:rPr>
          <w:rFonts w:ascii="Times New Roman" w:hAnsi="Times New Roman" w:cs="Times New Roman"/>
        </w:rPr>
        <w:t xml:space="preserve"> Liberation League (BLL) in 1955</w:t>
      </w:r>
      <w:r w:rsidR="00890296" w:rsidRPr="00E55B27">
        <w:rPr>
          <w:rFonts w:ascii="Times New Roman" w:hAnsi="Times New Roman" w:cs="Times New Roman"/>
        </w:rPr>
        <w:t xml:space="preserve">. </w:t>
      </w:r>
      <w:r w:rsidR="001B2BA1" w:rsidRPr="00E55B27">
        <w:rPr>
          <w:rFonts w:ascii="Times New Roman" w:hAnsi="Times New Roman" w:cs="Times New Roman"/>
        </w:rPr>
        <w:t>Since then, internal disputes about BLL’s direction prompted those affiliated with the Japan Communist Party to splinter and form t</w:t>
      </w:r>
      <w:r w:rsidR="001B2BA1" w:rsidRPr="00E55B27">
        <w:rPr>
          <w:rFonts w:ascii="Times New Roman" w:eastAsia="MS PGothic" w:hAnsi="Times New Roman" w:cs="Times New Roman"/>
          <w:bCs/>
          <w:kern w:val="36"/>
        </w:rPr>
        <w:t xml:space="preserve">he </w:t>
      </w:r>
      <w:r w:rsidR="00BE0163" w:rsidRPr="00E55B27">
        <w:rPr>
          <w:rFonts w:ascii="Times New Roman" w:eastAsia="MS PGothic" w:hAnsi="Times New Roman" w:cs="Times New Roman"/>
          <w:bCs/>
          <w:kern w:val="36"/>
        </w:rPr>
        <w:t xml:space="preserve">National United </w:t>
      </w:r>
      <w:proofErr w:type="spellStart"/>
      <w:r w:rsidR="00BE0163" w:rsidRPr="00E55B27">
        <w:rPr>
          <w:rFonts w:ascii="Times New Roman" w:eastAsia="MS PGothic" w:hAnsi="Times New Roman" w:cs="Times New Roman"/>
          <w:bCs/>
          <w:kern w:val="36"/>
        </w:rPr>
        <w:t>Buraku</w:t>
      </w:r>
      <w:proofErr w:type="spellEnd"/>
      <w:r w:rsidR="00BE0163" w:rsidRPr="00E55B27">
        <w:rPr>
          <w:rFonts w:ascii="Times New Roman" w:eastAsia="MS PGothic" w:hAnsi="Times New Roman" w:cs="Times New Roman"/>
          <w:bCs/>
          <w:kern w:val="36"/>
        </w:rPr>
        <w:t xml:space="preserve"> Liberation Movement Association (henceforth the Association) in 1976</w:t>
      </w:r>
      <w:r w:rsidR="001B2BA1" w:rsidRPr="00E55B27">
        <w:rPr>
          <w:rFonts w:ascii="Times New Roman" w:eastAsia="MS PGothic" w:hAnsi="Times New Roman" w:cs="Times New Roman"/>
          <w:bCs/>
          <w:kern w:val="36"/>
        </w:rPr>
        <w:t xml:space="preserve">. </w:t>
      </w:r>
      <w:r w:rsidR="001B2BA1" w:rsidRPr="00E55B27">
        <w:rPr>
          <w:rFonts w:ascii="Times New Roman" w:hAnsi="Times New Roman" w:cs="Times New Roman"/>
        </w:rPr>
        <w:t xml:space="preserve">The Association’s main claim was that </w:t>
      </w:r>
      <w:proofErr w:type="spellStart"/>
      <w:r w:rsidR="001B2BA1" w:rsidRPr="00E55B27">
        <w:rPr>
          <w:rFonts w:ascii="Times New Roman" w:hAnsi="Times New Roman" w:cs="Times New Roman"/>
        </w:rPr>
        <w:t>Burakumin</w:t>
      </w:r>
      <w:proofErr w:type="spellEnd"/>
      <w:r w:rsidR="001B2BA1" w:rsidRPr="00E55B27">
        <w:rPr>
          <w:rFonts w:ascii="Times New Roman" w:hAnsi="Times New Roman" w:cs="Times New Roman"/>
        </w:rPr>
        <w:t xml:space="preserve"> discrimination would disappear over time and that disruptive activism was counterproductive. Based on this argument, the Association did not engage in much visible activism except to counter and criticize BLL’s activities. There is a third line of </w:t>
      </w:r>
      <w:proofErr w:type="spellStart"/>
      <w:r w:rsidR="001B2BA1" w:rsidRPr="00E55B27">
        <w:rPr>
          <w:rFonts w:ascii="Times New Roman" w:hAnsi="Times New Roman" w:cs="Times New Roman"/>
        </w:rPr>
        <w:t>Burakumin</w:t>
      </w:r>
      <w:proofErr w:type="spellEnd"/>
      <w:r w:rsidR="001B2BA1" w:rsidRPr="00E55B27">
        <w:rPr>
          <w:rFonts w:ascii="Times New Roman" w:hAnsi="Times New Roman" w:cs="Times New Roman"/>
        </w:rPr>
        <w:t xml:space="preserve"> advocacy that promotes quiet integration into </w:t>
      </w:r>
      <w:proofErr w:type="gramStart"/>
      <w:r w:rsidR="001B2BA1" w:rsidRPr="00E55B27">
        <w:rPr>
          <w:rFonts w:ascii="Times New Roman" w:hAnsi="Times New Roman" w:cs="Times New Roman"/>
        </w:rPr>
        <w:t>main stream</w:t>
      </w:r>
      <w:proofErr w:type="gramEnd"/>
      <w:r w:rsidR="001B2BA1" w:rsidRPr="00E55B27">
        <w:rPr>
          <w:rFonts w:ascii="Times New Roman" w:hAnsi="Times New Roman" w:cs="Times New Roman"/>
        </w:rPr>
        <w:t xml:space="preserve"> society. This </w:t>
      </w:r>
      <w:proofErr w:type="spellStart"/>
      <w:r w:rsidR="001B2BA1" w:rsidRPr="00E55B27">
        <w:rPr>
          <w:rFonts w:ascii="Times New Roman" w:hAnsi="Times New Roman" w:cs="Times New Roman"/>
          <w:i/>
        </w:rPr>
        <w:t>Yuwa</w:t>
      </w:r>
      <w:proofErr w:type="spellEnd"/>
      <w:r w:rsidR="001B2BA1" w:rsidRPr="00E55B27">
        <w:rPr>
          <w:rFonts w:ascii="Times New Roman" w:hAnsi="Times New Roman" w:cs="Times New Roman"/>
        </w:rPr>
        <w:t xml:space="preserve">, or integrationist, </w:t>
      </w:r>
      <w:proofErr w:type="gramStart"/>
      <w:r w:rsidR="001B2BA1" w:rsidRPr="00E55B27">
        <w:rPr>
          <w:rFonts w:ascii="Times New Roman" w:hAnsi="Times New Roman" w:cs="Times New Roman"/>
        </w:rPr>
        <w:t>line was promoted by groups representing the interests of ruling elites and engaged in few public protests</w:t>
      </w:r>
      <w:proofErr w:type="gramEnd"/>
      <w:r w:rsidR="001B2BA1" w:rsidRPr="00E55B27">
        <w:rPr>
          <w:rFonts w:ascii="Times New Roman" w:hAnsi="Times New Roman" w:cs="Times New Roman"/>
        </w:rPr>
        <w:t xml:space="preserve">. Thus, as a social movement organization, the BLL was by far the most active carrier of the </w:t>
      </w:r>
      <w:proofErr w:type="spellStart"/>
      <w:r w:rsidR="001B2BA1" w:rsidRPr="00E55B27">
        <w:rPr>
          <w:rFonts w:ascii="Times New Roman" w:hAnsi="Times New Roman" w:cs="Times New Roman"/>
        </w:rPr>
        <w:t>Buraku</w:t>
      </w:r>
      <w:proofErr w:type="spellEnd"/>
      <w:r w:rsidR="001B2BA1" w:rsidRPr="00E55B27">
        <w:rPr>
          <w:rFonts w:ascii="Times New Roman" w:hAnsi="Times New Roman" w:cs="Times New Roman"/>
        </w:rPr>
        <w:t xml:space="preserve"> liberation movement that started in 1922 with </w:t>
      </w:r>
      <w:proofErr w:type="spellStart"/>
      <w:r w:rsidR="001B2BA1" w:rsidRPr="00E55B27">
        <w:rPr>
          <w:rFonts w:ascii="Times New Roman" w:hAnsi="Times New Roman" w:cs="Times New Roman"/>
        </w:rPr>
        <w:t>Suiheisha</w:t>
      </w:r>
      <w:proofErr w:type="spellEnd"/>
      <w:r w:rsidR="001B2BA1" w:rsidRPr="00E55B27">
        <w:rPr>
          <w:rFonts w:ascii="Times New Roman" w:hAnsi="Times New Roman" w:cs="Times New Roman"/>
        </w:rPr>
        <w:t xml:space="preserve">. The BLL has also been the most dominant </w:t>
      </w:r>
      <w:proofErr w:type="spellStart"/>
      <w:r w:rsidR="001B2BA1" w:rsidRPr="00E55B27">
        <w:rPr>
          <w:rFonts w:ascii="Times New Roman" w:hAnsi="Times New Roman" w:cs="Times New Roman"/>
        </w:rPr>
        <w:t>Burakumin</w:t>
      </w:r>
      <w:proofErr w:type="spellEnd"/>
      <w:r w:rsidR="001B2BA1" w:rsidRPr="00E55B27">
        <w:rPr>
          <w:rFonts w:ascii="Times New Roman" w:hAnsi="Times New Roman" w:cs="Times New Roman"/>
        </w:rPr>
        <w:t xml:space="preserve"> organization, drawing support from a vast majority of </w:t>
      </w:r>
      <w:proofErr w:type="spellStart"/>
      <w:r w:rsidR="001B2BA1" w:rsidRPr="00E55B27">
        <w:rPr>
          <w:rFonts w:ascii="Times New Roman" w:hAnsi="Times New Roman" w:cs="Times New Roman"/>
        </w:rPr>
        <w:t>Burakumin</w:t>
      </w:r>
      <w:proofErr w:type="spellEnd"/>
      <w:r w:rsidR="001B2BA1" w:rsidRPr="00E55B27">
        <w:rPr>
          <w:rFonts w:ascii="Times New Roman" w:hAnsi="Times New Roman" w:cs="Times New Roman"/>
        </w:rPr>
        <w:t xml:space="preserve"> and spearheading most large-scale mobilizations. For these reasons, my analysis will focus on BLL’s activities.</w:t>
      </w:r>
    </w:p>
    <w:p w14:paraId="555DA604" w14:textId="581E1651" w:rsidR="006C45B0" w:rsidRPr="00E55B27" w:rsidRDefault="00B67662" w:rsidP="003501DE">
      <w:pPr>
        <w:pStyle w:val="NoSpacing"/>
        <w:ind w:firstLine="720"/>
        <w:rPr>
          <w:rFonts w:ascii="Times New Roman" w:hAnsi="Times New Roman" w:cs="Times New Roman"/>
        </w:rPr>
      </w:pPr>
      <w:r w:rsidRPr="00E55B27">
        <w:rPr>
          <w:rFonts w:ascii="Times New Roman" w:hAnsi="Times New Roman" w:cs="Times New Roman"/>
        </w:rPr>
        <w:t xml:space="preserve">By the 1970s, much of BLL’s activism had coalesced into two major activities: (1) denunciation campaigns that publicly admonished organizations and individuals for displaying discriminatory attitudes toward </w:t>
      </w:r>
      <w:proofErr w:type="spellStart"/>
      <w:r w:rsidRPr="00E55B27">
        <w:rPr>
          <w:rFonts w:ascii="Times New Roman" w:hAnsi="Times New Roman" w:cs="Times New Roman"/>
        </w:rPr>
        <w:t>Burakumin</w:t>
      </w:r>
      <w:proofErr w:type="spellEnd"/>
      <w:r w:rsidRPr="00E55B27">
        <w:rPr>
          <w:rFonts w:ascii="Times New Roman" w:hAnsi="Times New Roman" w:cs="Times New Roman"/>
        </w:rPr>
        <w:t xml:space="preserve"> and (2) protest campaigns for grants to improve their substandard community infrastructure that initially targeted local governments and then the national government. In 1969, these campaigns resulted in the Special Measures on Dowa Communities intended for </w:t>
      </w:r>
      <w:proofErr w:type="spellStart"/>
      <w:r w:rsidRPr="00E55B27">
        <w:rPr>
          <w:rFonts w:ascii="Times New Roman" w:hAnsi="Times New Roman" w:cs="Times New Roman"/>
        </w:rPr>
        <w:t>Burakumin</w:t>
      </w:r>
      <w:proofErr w:type="spellEnd"/>
      <w:r w:rsidRPr="00E55B27">
        <w:rPr>
          <w:rFonts w:ascii="Times New Roman" w:hAnsi="Times New Roman" w:cs="Times New Roman"/>
        </w:rPr>
        <w:t xml:space="preserve"> community improvement. It was the largest government project for minorities in Japan and would be renewed repeatedly until its amicable demise in 2002. Despite these successes</w:t>
      </w:r>
      <w:r w:rsidR="00B5590B" w:rsidRPr="00E55B27">
        <w:rPr>
          <w:rFonts w:ascii="Times New Roman" w:hAnsi="Times New Roman" w:cs="Times New Roman"/>
        </w:rPr>
        <w:t xml:space="preserve"> in formal policies</w:t>
      </w:r>
      <w:r w:rsidRPr="00E55B27">
        <w:rPr>
          <w:rFonts w:ascii="Times New Roman" w:hAnsi="Times New Roman" w:cs="Times New Roman"/>
        </w:rPr>
        <w:t xml:space="preserve">, </w:t>
      </w:r>
      <w:proofErr w:type="spellStart"/>
      <w:r w:rsidR="00B5590B" w:rsidRPr="00E55B27">
        <w:rPr>
          <w:rFonts w:ascii="Times New Roman" w:hAnsi="Times New Roman" w:cs="Times New Roman"/>
        </w:rPr>
        <w:t>Burakumin</w:t>
      </w:r>
      <w:proofErr w:type="spellEnd"/>
      <w:r w:rsidR="00B5590B" w:rsidRPr="00E55B27">
        <w:rPr>
          <w:rFonts w:ascii="Times New Roman" w:hAnsi="Times New Roman" w:cs="Times New Roman"/>
        </w:rPr>
        <w:t xml:space="preserve"> continued to face </w:t>
      </w:r>
      <w:r w:rsidRPr="00E55B27">
        <w:rPr>
          <w:rFonts w:ascii="Times New Roman" w:hAnsi="Times New Roman" w:cs="Times New Roman"/>
        </w:rPr>
        <w:t xml:space="preserve">social discrimination </w:t>
      </w:r>
      <w:r w:rsidR="00B5590B" w:rsidRPr="00E55B27">
        <w:rPr>
          <w:rFonts w:ascii="Times New Roman" w:hAnsi="Times New Roman" w:cs="Times New Roman"/>
        </w:rPr>
        <w:t>i</w:t>
      </w:r>
      <w:r w:rsidRPr="00E55B27">
        <w:rPr>
          <w:rFonts w:ascii="Times New Roman" w:hAnsi="Times New Roman" w:cs="Times New Roman"/>
        </w:rPr>
        <w:t xml:space="preserve">n private spheres, especially in employment and marriage. </w:t>
      </w:r>
      <w:r w:rsidR="008065A3" w:rsidRPr="00E55B27">
        <w:rPr>
          <w:rFonts w:ascii="Times New Roman" w:hAnsi="Times New Roman" w:cs="Times New Roman"/>
        </w:rPr>
        <w:t xml:space="preserve">As I detail below, this issue emerged as one of the main foci of </w:t>
      </w:r>
      <w:proofErr w:type="spellStart"/>
      <w:r w:rsidR="008065A3" w:rsidRPr="00E55B27">
        <w:rPr>
          <w:rFonts w:ascii="Times New Roman" w:hAnsi="Times New Roman" w:cs="Times New Roman"/>
        </w:rPr>
        <w:t>Burakumin</w:t>
      </w:r>
      <w:proofErr w:type="spellEnd"/>
      <w:r w:rsidR="008065A3" w:rsidRPr="00E55B27">
        <w:rPr>
          <w:rFonts w:ascii="Times New Roman" w:hAnsi="Times New Roman" w:cs="Times New Roman"/>
        </w:rPr>
        <w:t xml:space="preserve"> activism</w:t>
      </w:r>
      <w:r w:rsidR="003501DE" w:rsidRPr="00E55B27">
        <w:rPr>
          <w:rFonts w:ascii="Times New Roman" w:hAnsi="Times New Roman" w:cs="Times New Roman"/>
        </w:rPr>
        <w:t xml:space="preserve"> in subsequent decades</w:t>
      </w:r>
      <w:r w:rsidR="008065A3" w:rsidRPr="00E55B27">
        <w:rPr>
          <w:rFonts w:ascii="Times New Roman" w:hAnsi="Times New Roman" w:cs="Times New Roman"/>
        </w:rPr>
        <w:t>, and global human right</w:t>
      </w:r>
      <w:r w:rsidR="005E0727" w:rsidRPr="00E55B27">
        <w:rPr>
          <w:rFonts w:ascii="Times New Roman" w:hAnsi="Times New Roman" w:cs="Times New Roman"/>
        </w:rPr>
        <w:t xml:space="preserve">s seemed appealing in </w:t>
      </w:r>
      <w:r w:rsidR="008065A3" w:rsidRPr="00E55B27">
        <w:rPr>
          <w:rFonts w:ascii="Times New Roman" w:hAnsi="Times New Roman" w:cs="Times New Roman"/>
        </w:rPr>
        <w:t>addressing</w:t>
      </w:r>
      <w:r w:rsidR="005E0727" w:rsidRPr="00E55B27">
        <w:rPr>
          <w:rFonts w:ascii="Times New Roman" w:hAnsi="Times New Roman" w:cs="Times New Roman"/>
        </w:rPr>
        <w:t xml:space="preserve"> th</w:t>
      </w:r>
      <w:r w:rsidR="008065A3" w:rsidRPr="00E55B27">
        <w:rPr>
          <w:rFonts w:ascii="Times New Roman" w:hAnsi="Times New Roman" w:cs="Times New Roman"/>
        </w:rPr>
        <w:t>is issue</w:t>
      </w:r>
      <w:r w:rsidR="005E0727" w:rsidRPr="00E55B27">
        <w:rPr>
          <w:rFonts w:ascii="Times New Roman" w:hAnsi="Times New Roman" w:cs="Times New Roman"/>
        </w:rPr>
        <w:t>.</w:t>
      </w:r>
    </w:p>
    <w:p w14:paraId="623C4F4C" w14:textId="4C330160" w:rsidR="008F6DD9" w:rsidRPr="00E55B27" w:rsidRDefault="008F6DD9" w:rsidP="003501DE">
      <w:pPr>
        <w:pStyle w:val="NoSpacing"/>
        <w:ind w:firstLine="720"/>
        <w:rPr>
          <w:rFonts w:ascii="Times New Roman" w:hAnsi="Times New Roman" w:cs="Times New Roman"/>
        </w:rPr>
      </w:pPr>
      <w:r w:rsidRPr="00E55B27">
        <w:rPr>
          <w:rFonts w:ascii="Times New Roman" w:hAnsi="Times New Roman" w:cs="Times New Roman"/>
        </w:rPr>
        <w:t xml:space="preserve">It is worth noting here a tension in the </w:t>
      </w:r>
      <w:proofErr w:type="spellStart"/>
      <w:r w:rsidRPr="00E55B27">
        <w:rPr>
          <w:rFonts w:ascii="Times New Roman" w:hAnsi="Times New Roman" w:cs="Times New Roman"/>
        </w:rPr>
        <w:t>Burakumin</w:t>
      </w:r>
      <w:proofErr w:type="spellEnd"/>
      <w:r w:rsidRPr="00E55B27">
        <w:rPr>
          <w:rFonts w:ascii="Times New Roman" w:hAnsi="Times New Roman" w:cs="Times New Roman"/>
        </w:rPr>
        <w:t xml:space="preserve"> movement about their sameness and difference vis-à-vis mainstream Japanese. </w:t>
      </w:r>
      <w:proofErr w:type="spellStart"/>
      <w:r w:rsidRPr="00E55B27">
        <w:rPr>
          <w:rFonts w:ascii="Times New Roman" w:hAnsi="Times New Roman" w:cs="Times New Roman"/>
        </w:rPr>
        <w:t>Burakumin</w:t>
      </w:r>
      <w:proofErr w:type="spellEnd"/>
      <w:r w:rsidRPr="00E55B27">
        <w:rPr>
          <w:rFonts w:ascii="Times New Roman" w:hAnsi="Times New Roman" w:cs="Times New Roman"/>
        </w:rPr>
        <w:t xml:space="preserve"> are not a distinct people racially, nationally, religiously, or linguistically.</w:t>
      </w:r>
      <w:r w:rsidRPr="00E55B27">
        <w:rPr>
          <w:rStyle w:val="FootnoteReference"/>
          <w:rFonts w:ascii="Times New Roman" w:hAnsi="Times New Roman" w:cs="Times New Roman"/>
        </w:rPr>
        <w:footnoteReference w:id="1"/>
      </w:r>
      <w:r w:rsidRPr="00E55B27">
        <w:rPr>
          <w:rFonts w:ascii="Times New Roman" w:hAnsi="Times New Roman" w:cs="Times New Roman"/>
        </w:rPr>
        <w:t xml:space="preserve"> When non-</w:t>
      </w:r>
      <w:proofErr w:type="spellStart"/>
      <w:r w:rsidRPr="00E55B27">
        <w:rPr>
          <w:rFonts w:ascii="Times New Roman" w:hAnsi="Times New Roman" w:cs="Times New Roman"/>
        </w:rPr>
        <w:t>Burakumin</w:t>
      </w:r>
      <w:proofErr w:type="spellEnd"/>
      <w:r w:rsidRPr="00E55B27">
        <w:rPr>
          <w:rFonts w:ascii="Times New Roman" w:hAnsi="Times New Roman" w:cs="Times New Roman"/>
        </w:rPr>
        <w:t xml:space="preserve"> </w:t>
      </w:r>
      <w:proofErr w:type="gramStart"/>
      <w:r w:rsidRPr="00E55B27">
        <w:rPr>
          <w:rFonts w:ascii="Times New Roman" w:hAnsi="Times New Roman" w:cs="Times New Roman"/>
        </w:rPr>
        <w:t>contend</w:t>
      </w:r>
      <w:proofErr w:type="gramEnd"/>
      <w:r w:rsidRPr="00E55B27">
        <w:rPr>
          <w:rFonts w:ascii="Times New Roman" w:hAnsi="Times New Roman" w:cs="Times New Roman"/>
        </w:rPr>
        <w:t xml:space="preserve"> that </w:t>
      </w:r>
      <w:proofErr w:type="spellStart"/>
      <w:r w:rsidRPr="00E55B27">
        <w:rPr>
          <w:rFonts w:ascii="Times New Roman" w:hAnsi="Times New Roman" w:cs="Times New Roman"/>
        </w:rPr>
        <w:t>Burakumin</w:t>
      </w:r>
      <w:proofErr w:type="spellEnd"/>
      <w:r w:rsidRPr="00E55B27">
        <w:rPr>
          <w:rFonts w:ascii="Times New Roman" w:hAnsi="Times New Roman" w:cs="Times New Roman"/>
        </w:rPr>
        <w:t xml:space="preserve"> come from a different race, they typically do so with an intent to disparage and discriminate. </w:t>
      </w:r>
      <w:proofErr w:type="spellStart"/>
      <w:r w:rsidRPr="00E55B27">
        <w:rPr>
          <w:rFonts w:ascii="Times New Roman" w:hAnsi="Times New Roman" w:cs="Times New Roman"/>
        </w:rPr>
        <w:t>Burakumin</w:t>
      </w:r>
      <w:proofErr w:type="spellEnd"/>
      <w:r w:rsidRPr="00E55B27">
        <w:rPr>
          <w:rFonts w:ascii="Times New Roman" w:hAnsi="Times New Roman" w:cs="Times New Roman"/>
        </w:rPr>
        <w:t xml:space="preserve"> have vigorously challenged such </w:t>
      </w:r>
      <w:proofErr w:type="spellStart"/>
      <w:r w:rsidRPr="00E55B27">
        <w:rPr>
          <w:rFonts w:ascii="Times New Roman" w:hAnsi="Times New Roman" w:cs="Times New Roman"/>
        </w:rPr>
        <w:t>discource</w:t>
      </w:r>
      <w:proofErr w:type="spellEnd"/>
      <w:r w:rsidRPr="00E55B27">
        <w:rPr>
          <w:rFonts w:ascii="Times New Roman" w:hAnsi="Times New Roman" w:cs="Times New Roman"/>
        </w:rPr>
        <w:t xml:space="preserve"> and mobilized collectively to establish their equality and sameness since the 1920s. Yet, early </w:t>
      </w:r>
      <w:proofErr w:type="spellStart"/>
      <w:r w:rsidRPr="00E55B27">
        <w:rPr>
          <w:rFonts w:ascii="Times New Roman" w:hAnsi="Times New Roman" w:cs="Times New Roman"/>
        </w:rPr>
        <w:t>Burakumin</w:t>
      </w:r>
      <w:proofErr w:type="spellEnd"/>
      <w:r w:rsidRPr="00E55B27">
        <w:rPr>
          <w:rFonts w:ascii="Times New Roman" w:hAnsi="Times New Roman" w:cs="Times New Roman"/>
        </w:rPr>
        <w:t xml:space="preserve"> activists invoked the pride as </w:t>
      </w:r>
      <w:proofErr w:type="spellStart"/>
      <w:r w:rsidRPr="00E55B27">
        <w:rPr>
          <w:rFonts w:ascii="Times New Roman" w:hAnsi="Times New Roman" w:cs="Times New Roman"/>
        </w:rPr>
        <w:t>Burakumin</w:t>
      </w:r>
      <w:proofErr w:type="spellEnd"/>
      <w:r w:rsidRPr="00E55B27">
        <w:rPr>
          <w:rFonts w:ascii="Times New Roman" w:hAnsi="Times New Roman" w:cs="Times New Roman"/>
        </w:rPr>
        <w:t xml:space="preserve">, and contemporary </w:t>
      </w:r>
      <w:proofErr w:type="gramStart"/>
      <w:r w:rsidRPr="00E55B27">
        <w:rPr>
          <w:rFonts w:ascii="Times New Roman" w:hAnsi="Times New Roman" w:cs="Times New Roman"/>
        </w:rPr>
        <w:t>ones</w:t>
      </w:r>
      <w:proofErr w:type="gramEnd"/>
      <w:r w:rsidRPr="00E55B27">
        <w:rPr>
          <w:rFonts w:ascii="Times New Roman" w:hAnsi="Times New Roman" w:cs="Times New Roman"/>
        </w:rPr>
        <w:t xml:space="preserve"> drew inspirations from national and racial groups that rose against oppression, such as </w:t>
      </w:r>
      <w:proofErr w:type="spellStart"/>
      <w:r w:rsidRPr="00E55B27">
        <w:rPr>
          <w:rFonts w:ascii="Times New Roman" w:hAnsi="Times New Roman" w:cs="Times New Roman"/>
        </w:rPr>
        <w:t>Ghandi’s</w:t>
      </w:r>
      <w:proofErr w:type="spellEnd"/>
      <w:r w:rsidRPr="00E55B27">
        <w:rPr>
          <w:rFonts w:ascii="Times New Roman" w:hAnsi="Times New Roman" w:cs="Times New Roman"/>
        </w:rPr>
        <w:t xml:space="preserve"> India, the Civil Rights Movement, and anti-Apartheid activism. When their movement gained traction in the 1960s, they highlighted their historically entrenched disadvantages in order to justify remedial measures. There has been a tension between their claim for equality based on their ethno-racial sameness and their pursuit of remedies based on their historical differences. While the tension is hardly irreconcilable in light of the history of </w:t>
      </w:r>
      <w:proofErr w:type="spellStart"/>
      <w:r w:rsidRPr="00E55B27">
        <w:rPr>
          <w:rFonts w:ascii="Times New Roman" w:hAnsi="Times New Roman" w:cs="Times New Roman"/>
        </w:rPr>
        <w:t>Burakumin</w:t>
      </w:r>
      <w:proofErr w:type="spellEnd"/>
      <w:r w:rsidRPr="00E55B27">
        <w:rPr>
          <w:rFonts w:ascii="Times New Roman" w:hAnsi="Times New Roman" w:cs="Times New Roman"/>
        </w:rPr>
        <w:t xml:space="preserve"> discrimination, much of the general public </w:t>
      </w:r>
      <w:proofErr w:type="gramStart"/>
      <w:r w:rsidRPr="00E55B27">
        <w:rPr>
          <w:rFonts w:ascii="Times New Roman" w:hAnsi="Times New Roman" w:cs="Times New Roman"/>
        </w:rPr>
        <w:t>were</w:t>
      </w:r>
      <w:proofErr w:type="gramEnd"/>
      <w:r w:rsidRPr="00E55B27">
        <w:rPr>
          <w:rFonts w:ascii="Times New Roman" w:hAnsi="Times New Roman" w:cs="Times New Roman"/>
        </w:rPr>
        <w:t xml:space="preserve"> casual observers who easily fell prey to demagogy or indifference. This </w:t>
      </w:r>
      <w:r w:rsidR="0007230E" w:rsidRPr="00E55B27">
        <w:rPr>
          <w:rFonts w:ascii="Times New Roman" w:hAnsi="Times New Roman" w:cs="Times New Roman"/>
        </w:rPr>
        <w:t xml:space="preserve">tension runs through the </w:t>
      </w:r>
      <w:proofErr w:type="spellStart"/>
      <w:r w:rsidR="0007230E" w:rsidRPr="00E55B27">
        <w:rPr>
          <w:rFonts w:ascii="Times New Roman" w:hAnsi="Times New Roman" w:cs="Times New Roman"/>
        </w:rPr>
        <w:t>Burakumin</w:t>
      </w:r>
      <w:proofErr w:type="spellEnd"/>
      <w:r w:rsidR="0007230E" w:rsidRPr="00E55B27">
        <w:rPr>
          <w:rFonts w:ascii="Times New Roman" w:hAnsi="Times New Roman" w:cs="Times New Roman"/>
        </w:rPr>
        <w:t xml:space="preserve"> m</w:t>
      </w:r>
      <w:r w:rsidRPr="00E55B27">
        <w:rPr>
          <w:rFonts w:ascii="Times New Roman" w:hAnsi="Times New Roman" w:cs="Times New Roman"/>
        </w:rPr>
        <w:t xml:space="preserve">ovement, uniting and dividing </w:t>
      </w:r>
      <w:proofErr w:type="spellStart"/>
      <w:r w:rsidRPr="00E55B27">
        <w:rPr>
          <w:rFonts w:ascii="Times New Roman" w:hAnsi="Times New Roman" w:cs="Times New Roman"/>
        </w:rPr>
        <w:t>Burakumin</w:t>
      </w:r>
      <w:proofErr w:type="spellEnd"/>
      <w:r w:rsidRPr="00E55B27">
        <w:rPr>
          <w:rFonts w:ascii="Times New Roman" w:hAnsi="Times New Roman" w:cs="Times New Roman"/>
        </w:rPr>
        <w:t xml:space="preserve"> activists and facilitating and complicating the </w:t>
      </w:r>
      <w:r w:rsidR="0007230E" w:rsidRPr="00E55B27">
        <w:rPr>
          <w:rFonts w:ascii="Times New Roman" w:hAnsi="Times New Roman" w:cs="Times New Roman"/>
        </w:rPr>
        <w:t>m</w:t>
      </w:r>
      <w:r w:rsidRPr="00E55B27">
        <w:rPr>
          <w:rFonts w:ascii="Times New Roman" w:hAnsi="Times New Roman" w:cs="Times New Roman"/>
        </w:rPr>
        <w:t>ovement at different junctures (</w:t>
      </w:r>
      <w:proofErr w:type="spellStart"/>
      <w:r w:rsidRPr="00E55B27">
        <w:rPr>
          <w:rFonts w:ascii="Times New Roman" w:hAnsi="Times New Roman" w:cs="Times New Roman"/>
        </w:rPr>
        <w:t>Kurokawa</w:t>
      </w:r>
      <w:proofErr w:type="spellEnd"/>
      <w:r w:rsidRPr="00E55B27">
        <w:rPr>
          <w:rFonts w:ascii="Times New Roman" w:hAnsi="Times New Roman" w:cs="Times New Roman"/>
        </w:rPr>
        <w:t xml:space="preserve"> 1999).</w:t>
      </w:r>
      <w:r w:rsidR="0007230E" w:rsidRPr="00E55B27">
        <w:rPr>
          <w:rFonts w:ascii="Times New Roman" w:hAnsi="Times New Roman" w:cs="Times New Roman"/>
        </w:rPr>
        <w:t xml:space="preserve"> Establishing discrimination based on descent and work at the United Nations would help resolve this tension as we see below.</w:t>
      </w:r>
    </w:p>
    <w:p w14:paraId="18570ACC" w14:textId="078B843C" w:rsidR="00B67662" w:rsidRPr="00E55B27" w:rsidRDefault="005E0727" w:rsidP="003501DE">
      <w:pPr>
        <w:pStyle w:val="NoSpacing"/>
        <w:ind w:firstLine="720"/>
        <w:rPr>
          <w:rFonts w:ascii="Times New Roman" w:hAnsi="Times New Roman" w:cs="Times New Roman"/>
        </w:rPr>
      </w:pPr>
      <w:r w:rsidRPr="00E55B27">
        <w:rPr>
          <w:rFonts w:ascii="Times New Roman" w:hAnsi="Times New Roman" w:cs="Times New Roman"/>
        </w:rPr>
        <w:t xml:space="preserve">Against this background of </w:t>
      </w:r>
      <w:proofErr w:type="spellStart"/>
      <w:r w:rsidRPr="00E55B27">
        <w:rPr>
          <w:rFonts w:ascii="Times New Roman" w:hAnsi="Times New Roman" w:cs="Times New Roman"/>
        </w:rPr>
        <w:t>Burakumin</w:t>
      </w:r>
      <w:proofErr w:type="spellEnd"/>
      <w:r w:rsidRPr="00E55B27">
        <w:rPr>
          <w:rFonts w:ascii="Times New Roman" w:hAnsi="Times New Roman" w:cs="Times New Roman"/>
        </w:rPr>
        <w:t xml:space="preserve"> activism, global human rights enter Japanese politics in the 1970s. </w:t>
      </w:r>
      <w:r w:rsidR="00E94C19" w:rsidRPr="00E55B27">
        <w:rPr>
          <w:rFonts w:ascii="Times New Roman" w:hAnsi="Times New Roman" w:cs="Times New Roman"/>
        </w:rPr>
        <w:t>I</w:t>
      </w:r>
      <w:r w:rsidR="00D16428" w:rsidRPr="00E55B27">
        <w:rPr>
          <w:rFonts w:ascii="Times New Roman" w:hAnsi="Times New Roman" w:cs="Times New Roman"/>
        </w:rPr>
        <w:t>n 1976, the two International Covenants</w:t>
      </w:r>
      <w:r w:rsidR="00077322" w:rsidRPr="00E55B27">
        <w:rPr>
          <w:rFonts w:ascii="Times New Roman" w:hAnsi="Times New Roman" w:cs="Times New Roman"/>
        </w:rPr>
        <w:t xml:space="preserve"> entered into force after collecting re</w:t>
      </w:r>
      <w:r w:rsidR="00E94C19" w:rsidRPr="00E55B27">
        <w:rPr>
          <w:rFonts w:ascii="Times New Roman" w:hAnsi="Times New Roman" w:cs="Times New Roman"/>
        </w:rPr>
        <w:t xml:space="preserve">quired number of ratifications, and in 1979, the Japanese government ratified the two Covenants. Since then, both the government and civil society have deepened their engagement with international human rights institutions, and that has changed the dynamics of minority politics in Japan. Below, I will examine how </w:t>
      </w:r>
      <w:proofErr w:type="spellStart"/>
      <w:r w:rsidR="00E94C19" w:rsidRPr="00E55B27">
        <w:rPr>
          <w:rFonts w:ascii="Times New Roman" w:hAnsi="Times New Roman" w:cs="Times New Roman"/>
        </w:rPr>
        <w:t>Burakumin</w:t>
      </w:r>
      <w:proofErr w:type="spellEnd"/>
      <w:r w:rsidR="00E94C19" w:rsidRPr="00E55B27">
        <w:rPr>
          <w:rFonts w:ascii="Times New Roman" w:hAnsi="Times New Roman" w:cs="Times New Roman"/>
        </w:rPr>
        <w:t xml:space="preserve"> activism changed since the 1970s. </w:t>
      </w:r>
    </w:p>
    <w:p w14:paraId="47D60332" w14:textId="77777777" w:rsidR="00B67662" w:rsidRPr="00E55B27" w:rsidRDefault="00B67662" w:rsidP="003501DE">
      <w:pPr>
        <w:pStyle w:val="NoSpacing"/>
        <w:rPr>
          <w:rFonts w:ascii="Times New Roman" w:hAnsi="Times New Roman" w:cs="Times New Roman"/>
        </w:rPr>
      </w:pPr>
    </w:p>
    <w:p w14:paraId="57DEDD2A" w14:textId="77777777" w:rsidR="00B67662" w:rsidRPr="00E55B27" w:rsidRDefault="00B67662" w:rsidP="003501DE">
      <w:pPr>
        <w:pStyle w:val="NoSpacing"/>
        <w:rPr>
          <w:rFonts w:ascii="Times New Roman" w:hAnsi="Times New Roman" w:cs="Times New Roman"/>
          <w:i/>
        </w:rPr>
      </w:pPr>
      <w:r w:rsidRPr="00E55B27">
        <w:rPr>
          <w:rFonts w:ascii="Times New Roman" w:hAnsi="Times New Roman" w:cs="Times New Roman"/>
          <w:i/>
        </w:rPr>
        <w:t xml:space="preserve">Movement Reorientation by </w:t>
      </w:r>
      <w:proofErr w:type="spellStart"/>
      <w:r w:rsidRPr="00E55B27">
        <w:rPr>
          <w:rFonts w:ascii="Times New Roman" w:hAnsi="Times New Roman" w:cs="Times New Roman"/>
          <w:i/>
        </w:rPr>
        <w:t>Burakumin</w:t>
      </w:r>
      <w:proofErr w:type="spellEnd"/>
    </w:p>
    <w:p w14:paraId="31AA9223" w14:textId="378ABD01" w:rsidR="00B67662" w:rsidRPr="00E55B27" w:rsidRDefault="00B67662" w:rsidP="003501DE">
      <w:pPr>
        <w:pStyle w:val="NoSpacing"/>
        <w:rPr>
          <w:rFonts w:ascii="Times New Roman" w:hAnsi="Times New Roman" w:cs="Times New Roman"/>
        </w:rPr>
      </w:pPr>
      <w:r w:rsidRPr="00E55B27">
        <w:rPr>
          <w:rFonts w:ascii="Times New Roman" w:hAnsi="Times New Roman" w:cs="Times New Roman"/>
        </w:rPr>
        <w:t xml:space="preserve">The BLL embraced a tradition in </w:t>
      </w:r>
      <w:proofErr w:type="spellStart"/>
      <w:r w:rsidRPr="00E55B27">
        <w:rPr>
          <w:rFonts w:ascii="Times New Roman" w:hAnsi="Times New Roman" w:cs="Times New Roman"/>
        </w:rPr>
        <w:t>Burakumin</w:t>
      </w:r>
      <w:proofErr w:type="spellEnd"/>
      <w:r w:rsidRPr="00E55B27">
        <w:rPr>
          <w:rFonts w:ascii="Times New Roman" w:hAnsi="Times New Roman" w:cs="Times New Roman"/>
        </w:rPr>
        <w:t xml:space="preserve"> activism that upheld universal opposition to all forms of minority discrimination </w:t>
      </w:r>
      <w:r w:rsidRPr="00E55B27">
        <w:rPr>
          <w:rFonts w:ascii="Times New Roman" w:hAnsi="Times New Roman" w:cs="Times New Roman"/>
          <w:noProof/>
        </w:rPr>
        <w:t>(Neary 1989)</w:t>
      </w:r>
      <w:r w:rsidRPr="00E55B27">
        <w:rPr>
          <w:rFonts w:ascii="Times New Roman" w:hAnsi="Times New Roman" w:cs="Times New Roman"/>
        </w:rPr>
        <w:t xml:space="preserve"> and even engaged in some international anti-discrimination activities. This early </w:t>
      </w:r>
      <w:proofErr w:type="gramStart"/>
      <w:r w:rsidRPr="00E55B27">
        <w:rPr>
          <w:rFonts w:ascii="Times New Roman" w:hAnsi="Times New Roman" w:cs="Times New Roman"/>
        </w:rPr>
        <w:t>universalist</w:t>
      </w:r>
      <w:proofErr w:type="gramEnd"/>
      <w:r w:rsidRPr="00E55B27">
        <w:rPr>
          <w:rFonts w:ascii="Times New Roman" w:hAnsi="Times New Roman" w:cs="Times New Roman"/>
        </w:rPr>
        <w:t xml:space="preserve"> streak may have facilitated their subsequent global activities.</w:t>
      </w:r>
      <w:r w:rsidRPr="00E55B27">
        <w:rPr>
          <w:rStyle w:val="FootnoteReference"/>
          <w:rFonts w:ascii="Times New Roman" w:hAnsi="Times New Roman" w:cs="Times New Roman"/>
        </w:rPr>
        <w:footnoteReference w:id="2"/>
      </w:r>
      <w:r w:rsidRPr="00E55B27">
        <w:rPr>
          <w:rFonts w:ascii="Times New Roman" w:hAnsi="Times New Roman" w:cs="Times New Roman"/>
        </w:rPr>
        <w:t xml:space="preserve"> However, international activities before the 1970s were all grass-roots alliances revolving around a charismatic leader, </w:t>
      </w:r>
      <w:proofErr w:type="spellStart"/>
      <w:r w:rsidRPr="00E55B27">
        <w:rPr>
          <w:rFonts w:ascii="Times New Roman" w:hAnsi="Times New Roman" w:cs="Times New Roman"/>
        </w:rPr>
        <w:t>Jiichiro</w:t>
      </w:r>
      <w:proofErr w:type="spellEnd"/>
      <w:r w:rsidRPr="00E55B27">
        <w:rPr>
          <w:rFonts w:ascii="Times New Roman" w:hAnsi="Times New Roman" w:cs="Times New Roman"/>
        </w:rPr>
        <w:t xml:space="preserve"> Matsumoto.</w:t>
      </w:r>
      <w:r w:rsidRPr="00E55B27">
        <w:rPr>
          <w:rStyle w:val="FootnoteReference"/>
          <w:rFonts w:ascii="Times New Roman" w:hAnsi="Times New Roman" w:cs="Times New Roman"/>
        </w:rPr>
        <w:footnoteReference w:id="3"/>
      </w:r>
      <w:r w:rsidRPr="00E55B27">
        <w:rPr>
          <w:rFonts w:ascii="Times New Roman" w:hAnsi="Times New Roman" w:cs="Times New Roman"/>
        </w:rPr>
        <w:t xml:space="preserve"> The BLL had yet to develop institutional ties with international actors or link up with UN-based human rights activities. A leading international activist of the BLL today says that:</w:t>
      </w:r>
    </w:p>
    <w:p w14:paraId="58D3A20A" w14:textId="77777777" w:rsidR="008065A3" w:rsidRPr="00E55B27" w:rsidRDefault="008065A3" w:rsidP="003501DE">
      <w:pPr>
        <w:pStyle w:val="NoSpacing"/>
        <w:rPr>
          <w:rFonts w:ascii="Times New Roman" w:hAnsi="Times New Roman" w:cs="Times New Roman"/>
        </w:rPr>
      </w:pPr>
    </w:p>
    <w:p w14:paraId="77B50D1F" w14:textId="77777777" w:rsidR="00B67662" w:rsidRPr="00E55B27" w:rsidRDefault="00B67662" w:rsidP="003501DE">
      <w:pPr>
        <w:pStyle w:val="NoSpacing"/>
        <w:ind w:left="720"/>
        <w:rPr>
          <w:rFonts w:ascii="Times New Roman" w:hAnsi="Times New Roman" w:cs="Times New Roman"/>
        </w:rPr>
      </w:pPr>
      <w:proofErr w:type="gramStart"/>
      <w:r w:rsidRPr="00E55B27">
        <w:rPr>
          <w:rFonts w:ascii="Times New Roman" w:hAnsi="Times New Roman" w:cs="Times New Roman"/>
        </w:rPr>
        <w:t>there</w:t>
      </w:r>
      <w:proofErr w:type="gramEnd"/>
      <w:r w:rsidRPr="00E55B27">
        <w:rPr>
          <w:rFonts w:ascii="Times New Roman" w:hAnsi="Times New Roman" w:cs="Times New Roman"/>
        </w:rPr>
        <w:t xml:space="preserve"> is little direct continuity between the early international activities by Matsumoto and post-1970s international activities. Matsumoto’s prescience for the need to universalize the </w:t>
      </w:r>
      <w:proofErr w:type="spellStart"/>
      <w:r w:rsidRPr="00E55B27">
        <w:rPr>
          <w:rFonts w:ascii="Times New Roman" w:hAnsi="Times New Roman" w:cs="Times New Roman"/>
        </w:rPr>
        <w:t>Burakumin</w:t>
      </w:r>
      <w:proofErr w:type="spellEnd"/>
      <w:r w:rsidRPr="00E55B27">
        <w:rPr>
          <w:rFonts w:ascii="Times New Roman" w:hAnsi="Times New Roman" w:cs="Times New Roman"/>
        </w:rPr>
        <w:t xml:space="preserve"> movement as a human rights movement probably had some impact ideologically, but few considered global human rights activities as directly relevant to their movements. One main reason for that is the suspicion </w:t>
      </w:r>
      <w:proofErr w:type="spellStart"/>
      <w:r w:rsidRPr="00E55B27">
        <w:rPr>
          <w:rFonts w:ascii="Times New Roman" w:hAnsi="Times New Roman" w:cs="Times New Roman"/>
        </w:rPr>
        <w:t>Burakumin</w:t>
      </w:r>
      <w:proofErr w:type="spellEnd"/>
      <w:r w:rsidRPr="00E55B27">
        <w:rPr>
          <w:rFonts w:ascii="Times New Roman" w:hAnsi="Times New Roman" w:cs="Times New Roman"/>
        </w:rPr>
        <w:t xml:space="preserve"> activists, and leftist activists in general, had about the United Nations as being a puppet of the US and other major powers for their world domination (Interview 2004/7/2b). </w:t>
      </w:r>
    </w:p>
    <w:p w14:paraId="4178F81F" w14:textId="77777777" w:rsidR="008065A3" w:rsidRPr="00E55B27" w:rsidRDefault="008065A3" w:rsidP="003501DE">
      <w:pPr>
        <w:pStyle w:val="NoSpacing"/>
        <w:rPr>
          <w:rFonts w:ascii="Times New Roman" w:hAnsi="Times New Roman" w:cs="Times New Roman"/>
        </w:rPr>
      </w:pPr>
    </w:p>
    <w:p w14:paraId="77C5583E" w14:textId="4F6E4CC7" w:rsidR="00B67662" w:rsidRPr="00E55B27" w:rsidRDefault="00B67662" w:rsidP="003501DE">
      <w:pPr>
        <w:pStyle w:val="NoSpacing"/>
        <w:rPr>
          <w:rFonts w:ascii="Times New Roman" w:hAnsi="Times New Roman" w:cs="Times New Roman"/>
        </w:rPr>
      </w:pPr>
      <w:r w:rsidRPr="00E55B27">
        <w:rPr>
          <w:rFonts w:ascii="Times New Roman" w:hAnsi="Times New Roman" w:cs="Times New Roman"/>
        </w:rPr>
        <w:t xml:space="preserve">Such suspicions slowly dissipated as the UN increased its human rights activities in the 1970s. The entry into force of the </w:t>
      </w:r>
      <w:r w:rsidR="008065A3" w:rsidRPr="00E55B27">
        <w:rPr>
          <w:rFonts w:ascii="Times New Roman" w:hAnsi="Times New Roman" w:cs="Times New Roman"/>
        </w:rPr>
        <w:t>International Covenant of Civil and Political Rights (</w:t>
      </w:r>
      <w:r w:rsidRPr="00E55B27">
        <w:rPr>
          <w:rFonts w:ascii="Times New Roman" w:hAnsi="Times New Roman" w:cs="Times New Roman"/>
        </w:rPr>
        <w:t>ICCPR</w:t>
      </w:r>
      <w:r w:rsidR="008065A3" w:rsidRPr="00E55B27">
        <w:rPr>
          <w:rFonts w:ascii="Times New Roman" w:hAnsi="Times New Roman" w:cs="Times New Roman"/>
        </w:rPr>
        <w:t>)</w:t>
      </w:r>
      <w:r w:rsidRPr="00E55B27">
        <w:rPr>
          <w:rFonts w:ascii="Times New Roman" w:hAnsi="Times New Roman" w:cs="Times New Roman"/>
        </w:rPr>
        <w:t xml:space="preserve"> and </w:t>
      </w:r>
      <w:r w:rsidR="008065A3" w:rsidRPr="00E55B27">
        <w:rPr>
          <w:rFonts w:ascii="Times New Roman" w:hAnsi="Times New Roman" w:cs="Times New Roman"/>
        </w:rPr>
        <w:t>the International Covenant of Economic, Social, and Cultural Rights (</w:t>
      </w:r>
      <w:r w:rsidRPr="00E55B27">
        <w:rPr>
          <w:rFonts w:ascii="Times New Roman" w:hAnsi="Times New Roman" w:cs="Times New Roman"/>
        </w:rPr>
        <w:t>ICESCR</w:t>
      </w:r>
      <w:r w:rsidR="008065A3" w:rsidRPr="00E55B27">
        <w:rPr>
          <w:rFonts w:ascii="Times New Roman" w:hAnsi="Times New Roman" w:cs="Times New Roman"/>
        </w:rPr>
        <w:t>)</w:t>
      </w:r>
      <w:r w:rsidRPr="00E55B27">
        <w:rPr>
          <w:rFonts w:ascii="Times New Roman" w:hAnsi="Times New Roman" w:cs="Times New Roman"/>
        </w:rPr>
        <w:t xml:space="preserve"> in 1976 was a key moment. When the news broke of their entry into force, the BLL launched a campaign to pressure the Japanese government for ratification. A BLL leader recounts the motivation for this campaign as follows:</w:t>
      </w:r>
    </w:p>
    <w:p w14:paraId="18BA130D" w14:textId="77777777" w:rsidR="00855C5C" w:rsidRPr="00E55B27" w:rsidRDefault="00855C5C" w:rsidP="003501DE">
      <w:pPr>
        <w:pStyle w:val="NoSpacing"/>
        <w:rPr>
          <w:rFonts w:ascii="Times New Roman" w:hAnsi="Times New Roman" w:cs="Times New Roman"/>
        </w:rPr>
      </w:pPr>
    </w:p>
    <w:p w14:paraId="68D737A2" w14:textId="77777777" w:rsidR="00B67662" w:rsidRPr="00E55B27" w:rsidRDefault="00B67662" w:rsidP="00855C5C">
      <w:pPr>
        <w:pStyle w:val="NoSpacing"/>
        <w:ind w:left="720"/>
        <w:rPr>
          <w:rFonts w:ascii="Times New Roman" w:hAnsi="Times New Roman" w:cs="Times New Roman"/>
        </w:rPr>
      </w:pPr>
      <w:r w:rsidRPr="00E55B27">
        <w:rPr>
          <w:rFonts w:ascii="Times New Roman" w:hAnsi="Times New Roman" w:cs="Times New Roman"/>
        </w:rPr>
        <w:t xml:space="preserve">The campaign started after the two Covenants (the ICCPR and ICESCR) entered into force in 1976. The Covenants were not that well known prior to that, but their entry into force, coupled with the fact that Japan had not ratified them, led to much attention to UN human rights activities. … After the 1969 Measures, infrastructure in </w:t>
      </w:r>
      <w:proofErr w:type="spellStart"/>
      <w:r w:rsidRPr="00E55B27">
        <w:rPr>
          <w:rFonts w:ascii="Times New Roman" w:hAnsi="Times New Roman" w:cs="Times New Roman"/>
        </w:rPr>
        <w:t>Burakumin</w:t>
      </w:r>
      <w:proofErr w:type="spellEnd"/>
      <w:r w:rsidRPr="00E55B27">
        <w:rPr>
          <w:rFonts w:ascii="Times New Roman" w:hAnsi="Times New Roman" w:cs="Times New Roman"/>
        </w:rPr>
        <w:t xml:space="preserve"> communities was improving, but many incidents of social discrimination continued, and the BLL was exploring how to address these issues. It was along these lines that global human rights emerged as possibly useful tools for the movement…. We hoped that ratification of the two Covenants by the Japanese government would prompt legislation of a </w:t>
      </w:r>
      <w:proofErr w:type="spellStart"/>
      <w:r w:rsidRPr="00E55B27">
        <w:rPr>
          <w:rFonts w:ascii="Times New Roman" w:hAnsi="Times New Roman" w:cs="Times New Roman"/>
        </w:rPr>
        <w:t>Buraku</w:t>
      </w:r>
      <w:proofErr w:type="spellEnd"/>
      <w:r w:rsidRPr="00E55B27">
        <w:rPr>
          <w:rFonts w:ascii="Times New Roman" w:hAnsi="Times New Roman" w:cs="Times New Roman"/>
        </w:rPr>
        <w:t xml:space="preserve"> Liberation Basic Law, which would promote human rights and reduce social discrimination </w:t>
      </w:r>
      <w:r w:rsidRPr="00E55B27">
        <w:rPr>
          <w:rFonts w:ascii="Times New Roman" w:eastAsia="@System" w:hAnsi="Times New Roman" w:cs="Times New Roman"/>
        </w:rPr>
        <w:t>(Interview 2005/8/16).</w:t>
      </w:r>
    </w:p>
    <w:p w14:paraId="55845013" w14:textId="77777777" w:rsidR="008065A3" w:rsidRPr="00E55B27" w:rsidRDefault="008065A3" w:rsidP="003501DE">
      <w:pPr>
        <w:pStyle w:val="NoSpacing"/>
        <w:rPr>
          <w:rFonts w:ascii="Times New Roman" w:hAnsi="Times New Roman" w:cs="Times New Roman"/>
        </w:rPr>
      </w:pPr>
    </w:p>
    <w:p w14:paraId="237E3E76" w14:textId="77777777" w:rsidR="00B67662" w:rsidRPr="00E55B27" w:rsidRDefault="00B67662" w:rsidP="003501DE">
      <w:pPr>
        <w:pStyle w:val="NoSpacing"/>
        <w:rPr>
          <w:rFonts w:ascii="Times New Roman" w:hAnsi="Times New Roman" w:cs="Times New Roman"/>
        </w:rPr>
      </w:pPr>
      <w:r w:rsidRPr="00E55B27">
        <w:rPr>
          <w:rFonts w:ascii="Times New Roman" w:hAnsi="Times New Roman" w:cs="Times New Roman"/>
        </w:rPr>
        <w:t xml:space="preserve">After the 1969 Special Measures started addressing their living conditions, more insidious forms of social discrimination, especially in employment and marriage, became the focal point of BLL activities. As Japanese citizens, their citizenship rights were fully secured in principle, but some employers and parents would still investigate their background and reject them for being </w:t>
      </w:r>
      <w:proofErr w:type="spellStart"/>
      <w:r w:rsidRPr="00E55B27">
        <w:rPr>
          <w:rFonts w:ascii="Times New Roman" w:hAnsi="Times New Roman" w:cs="Times New Roman"/>
        </w:rPr>
        <w:t>Burakumin</w:t>
      </w:r>
      <w:proofErr w:type="spellEnd"/>
      <w:r w:rsidRPr="00E55B27">
        <w:rPr>
          <w:rFonts w:ascii="Times New Roman" w:hAnsi="Times New Roman" w:cs="Times New Roman"/>
        </w:rPr>
        <w:t xml:space="preserve">. The denunciation campaigns reduced the number of flagrant cases </w:t>
      </w:r>
      <w:r w:rsidRPr="00E55B27">
        <w:rPr>
          <w:rFonts w:ascii="Times New Roman" w:hAnsi="Times New Roman" w:cs="Times New Roman"/>
          <w:noProof/>
        </w:rPr>
        <w:t>(Upham 1987), b</w:t>
      </w:r>
      <w:proofErr w:type="spellStart"/>
      <w:r w:rsidRPr="00E55B27">
        <w:rPr>
          <w:rFonts w:ascii="Times New Roman" w:hAnsi="Times New Roman" w:cs="Times New Roman"/>
        </w:rPr>
        <w:t>ut</w:t>
      </w:r>
      <w:proofErr w:type="spellEnd"/>
      <w:r w:rsidRPr="00E55B27">
        <w:rPr>
          <w:rFonts w:ascii="Times New Roman" w:hAnsi="Times New Roman" w:cs="Times New Roman"/>
        </w:rPr>
        <w:t xml:space="preserve"> social discrimination persisted underground</w:t>
      </w:r>
      <w:r w:rsidRPr="00E55B27">
        <w:rPr>
          <w:rFonts w:ascii="Times New Roman" w:eastAsia="@System" w:hAnsi="Times New Roman" w:cs="Times New Roman"/>
        </w:rPr>
        <w:t xml:space="preserve">. To break this impasse, the BLL sought a new law that would ban discriminatory acts against </w:t>
      </w:r>
      <w:proofErr w:type="spellStart"/>
      <w:r w:rsidRPr="00E55B27">
        <w:rPr>
          <w:rFonts w:ascii="Times New Roman" w:eastAsia="@System" w:hAnsi="Times New Roman" w:cs="Times New Roman"/>
        </w:rPr>
        <w:t>Burakumin</w:t>
      </w:r>
      <w:proofErr w:type="spellEnd"/>
      <w:r w:rsidRPr="00E55B27">
        <w:rPr>
          <w:rFonts w:ascii="Times New Roman" w:eastAsia="@System" w:hAnsi="Times New Roman" w:cs="Times New Roman"/>
        </w:rPr>
        <w:t xml:space="preserve">, including background checks, and promoted educational campaigns that would spread universal human rights ideas and change public perception about </w:t>
      </w:r>
      <w:proofErr w:type="spellStart"/>
      <w:r w:rsidRPr="00E55B27">
        <w:rPr>
          <w:rFonts w:ascii="Times New Roman" w:eastAsia="@System" w:hAnsi="Times New Roman" w:cs="Times New Roman"/>
        </w:rPr>
        <w:t>Burakumin</w:t>
      </w:r>
      <w:proofErr w:type="spellEnd"/>
      <w:r w:rsidRPr="00E55B27">
        <w:rPr>
          <w:rFonts w:ascii="Times New Roman" w:eastAsia="@System" w:hAnsi="Times New Roman" w:cs="Times New Roman"/>
        </w:rPr>
        <w:t xml:space="preserve"> </w:t>
      </w:r>
      <w:r w:rsidRPr="00E55B27">
        <w:rPr>
          <w:rFonts w:ascii="Times New Roman" w:eastAsia="@System" w:hAnsi="Times New Roman" w:cs="Times New Roman"/>
          <w:noProof/>
        </w:rPr>
        <w:t>(McLauchlan 2003)</w:t>
      </w:r>
      <w:r w:rsidRPr="00E55B27">
        <w:rPr>
          <w:rFonts w:ascii="Times New Roman" w:eastAsia="@System" w:hAnsi="Times New Roman" w:cs="Times New Roman"/>
        </w:rPr>
        <w:t xml:space="preserve">. BLL activists expected that ratification of the two Covenants would provide legal basis for a new anti-discrimination law </w:t>
      </w:r>
      <w:r w:rsidRPr="00E55B27">
        <w:rPr>
          <w:rFonts w:ascii="Times New Roman" w:hAnsi="Times New Roman" w:cs="Times New Roman"/>
        </w:rPr>
        <w:t>(</w:t>
      </w:r>
      <w:proofErr w:type="spellStart"/>
      <w:r w:rsidRPr="00E55B27">
        <w:rPr>
          <w:rFonts w:ascii="Times New Roman" w:hAnsi="Times New Roman" w:cs="Times New Roman"/>
        </w:rPr>
        <w:t>Tomonaga</w:t>
      </w:r>
      <w:proofErr w:type="spellEnd"/>
      <w:r w:rsidRPr="00E55B27">
        <w:rPr>
          <w:rFonts w:ascii="Times New Roman" w:hAnsi="Times New Roman" w:cs="Times New Roman"/>
        </w:rPr>
        <w:t xml:space="preserve"> 1978).</w:t>
      </w:r>
      <w:r w:rsidRPr="00E55B27">
        <w:rPr>
          <w:rFonts w:ascii="Times New Roman" w:eastAsia="@System" w:hAnsi="Times New Roman" w:cs="Times New Roman"/>
        </w:rPr>
        <w:t xml:space="preserve"> They also anticipated socializing effects of the treaties, hoping </w:t>
      </w:r>
      <w:r w:rsidRPr="00E55B27">
        <w:rPr>
          <w:rFonts w:ascii="Times New Roman" w:hAnsi="Times New Roman" w:cs="Times New Roman"/>
        </w:rPr>
        <w:t xml:space="preserve">to leverage the UN’s authority into greater respect for human rights principles in general and reduction in prejudice against </w:t>
      </w:r>
      <w:proofErr w:type="spellStart"/>
      <w:r w:rsidRPr="00E55B27">
        <w:rPr>
          <w:rFonts w:ascii="Times New Roman" w:hAnsi="Times New Roman" w:cs="Times New Roman"/>
        </w:rPr>
        <w:t>Burakumin</w:t>
      </w:r>
      <w:proofErr w:type="spellEnd"/>
      <w:r w:rsidRPr="00E55B27">
        <w:rPr>
          <w:rFonts w:ascii="Times New Roman" w:hAnsi="Times New Roman" w:cs="Times New Roman"/>
        </w:rPr>
        <w:t xml:space="preserve"> in particular </w:t>
      </w:r>
      <w:r w:rsidRPr="00E55B27">
        <w:rPr>
          <w:rFonts w:ascii="Times New Roman" w:eastAsia="@System" w:hAnsi="Times New Roman" w:cs="Times New Roman"/>
        </w:rPr>
        <w:t xml:space="preserve">(Interview 2004/12/1). </w:t>
      </w:r>
    </w:p>
    <w:p w14:paraId="3D2EEAF7" w14:textId="154B138C" w:rsidR="00B67662" w:rsidRPr="00E55B27" w:rsidRDefault="00B67662" w:rsidP="00855C5C">
      <w:pPr>
        <w:pStyle w:val="NoSpacing"/>
        <w:ind w:firstLine="720"/>
        <w:rPr>
          <w:rFonts w:ascii="Times New Roman" w:hAnsi="Times New Roman" w:cs="Times New Roman"/>
        </w:rPr>
      </w:pPr>
      <w:r w:rsidRPr="00E55B27">
        <w:rPr>
          <w:rFonts w:ascii="Times New Roman" w:hAnsi="Times New Roman" w:cs="Times New Roman"/>
        </w:rPr>
        <w:t>With these motivations, the BLL launched a campaign for ratification of human rights treaties in 1976. It organized various seminars and symposia, inviting experts of international human rights law and human rights practitioners from the UN and other international organizations, and lobbied many ministries and politicians domestically (</w:t>
      </w:r>
      <w:proofErr w:type="spellStart"/>
      <w:r w:rsidRPr="00E55B27">
        <w:rPr>
          <w:rFonts w:ascii="Times New Roman" w:hAnsi="Times New Roman" w:cs="Times New Roman"/>
        </w:rPr>
        <w:t>Wajima</w:t>
      </w:r>
      <w:proofErr w:type="spellEnd"/>
      <w:r w:rsidRPr="00E55B27">
        <w:rPr>
          <w:rFonts w:ascii="Times New Roman" w:hAnsi="Times New Roman" w:cs="Times New Roman"/>
        </w:rPr>
        <w:t xml:space="preserve"> 1977:221-232). In one of the first events of the campaign in 1977, the BLL invited the former head of the UN Center for Human Rights, Marc Schreiber, as a keynote speaker. </w:t>
      </w:r>
      <w:proofErr w:type="gramStart"/>
      <w:r w:rsidRPr="00E55B27">
        <w:rPr>
          <w:rFonts w:ascii="Times New Roman" w:hAnsi="Times New Roman" w:cs="Times New Roman"/>
        </w:rPr>
        <w:t xml:space="preserve">This visit was brokered by </w:t>
      </w:r>
      <w:proofErr w:type="spellStart"/>
      <w:r w:rsidRPr="00E55B27">
        <w:rPr>
          <w:rFonts w:ascii="Times New Roman" w:hAnsi="Times New Roman" w:cs="Times New Roman"/>
        </w:rPr>
        <w:t>Kazunari</w:t>
      </w:r>
      <w:proofErr w:type="spellEnd"/>
      <w:r w:rsidRPr="00E55B27">
        <w:rPr>
          <w:rFonts w:ascii="Times New Roman" w:hAnsi="Times New Roman" w:cs="Times New Roman"/>
        </w:rPr>
        <w:t xml:space="preserve"> Inoue, a Japan Socialist Party Diet member from a </w:t>
      </w:r>
      <w:proofErr w:type="spellStart"/>
      <w:r w:rsidRPr="00E55B27">
        <w:rPr>
          <w:rFonts w:ascii="Times New Roman" w:hAnsi="Times New Roman" w:cs="Times New Roman"/>
        </w:rPr>
        <w:t>Burakumin</w:t>
      </w:r>
      <w:proofErr w:type="spellEnd"/>
      <w:r w:rsidRPr="00E55B27">
        <w:rPr>
          <w:rFonts w:ascii="Times New Roman" w:hAnsi="Times New Roman" w:cs="Times New Roman"/>
        </w:rPr>
        <w:t xml:space="preserve"> community in Osaka, who had visited the UN and met </w:t>
      </w:r>
      <w:proofErr w:type="spellStart"/>
      <w:r w:rsidRPr="00E55B27">
        <w:rPr>
          <w:rFonts w:ascii="Times New Roman" w:hAnsi="Times New Roman" w:cs="Times New Roman"/>
        </w:rPr>
        <w:t>Shreiber</w:t>
      </w:r>
      <w:proofErr w:type="spellEnd"/>
      <w:proofErr w:type="gramEnd"/>
      <w:r w:rsidRPr="00E55B27">
        <w:rPr>
          <w:rFonts w:ascii="Times New Roman" w:hAnsi="Times New Roman" w:cs="Times New Roman"/>
        </w:rPr>
        <w:t xml:space="preserve"> </w:t>
      </w:r>
      <w:r w:rsidRPr="00E55B27">
        <w:rPr>
          <w:rFonts w:ascii="Times New Roman" w:eastAsia="@System" w:hAnsi="Times New Roman" w:cs="Times New Roman"/>
        </w:rPr>
        <w:t>(Interview 2005/8/16).</w:t>
      </w:r>
      <w:r w:rsidRPr="00E55B27">
        <w:rPr>
          <w:rFonts w:ascii="Times New Roman" w:hAnsi="Times New Roman" w:cs="Times New Roman"/>
        </w:rPr>
        <w:t xml:space="preserve"> Through this personal connection, the first encounter of the BLL with the UN human rights system materialized. Soon after Schreiber’s visit, the Japanese government ratified the two Covenants in 1979. Following this success, the BLL continued to organize events almost yearly featuring international human rights activists to pressure the Japanese government to ratify other human rights treaties and improve domestic practices.</w:t>
      </w:r>
    </w:p>
    <w:p w14:paraId="4BF8E51D" w14:textId="77777777" w:rsidR="00B67662" w:rsidRPr="00E55B27" w:rsidRDefault="00B67662" w:rsidP="003501DE">
      <w:pPr>
        <w:pStyle w:val="NoSpacing"/>
        <w:rPr>
          <w:rFonts w:ascii="Times New Roman" w:eastAsia="@System" w:hAnsi="Times New Roman" w:cs="Times New Roman"/>
        </w:rPr>
      </w:pPr>
      <w:r w:rsidRPr="00E55B27">
        <w:rPr>
          <w:rFonts w:ascii="Times New Roman" w:hAnsi="Times New Roman" w:cs="Times New Roman"/>
        </w:rPr>
        <w:tab/>
        <w:t>Encouraged by Schreiber, BLL activists began to attend UN human rights forums in the late 1970s.</w:t>
      </w:r>
      <w:r w:rsidRPr="00E55B27">
        <w:rPr>
          <w:rStyle w:val="FootnoteReference"/>
          <w:rFonts w:ascii="Times New Roman" w:hAnsi="Times New Roman" w:cs="Times New Roman"/>
        </w:rPr>
        <w:footnoteReference w:id="4"/>
      </w:r>
      <w:r w:rsidRPr="00E55B27">
        <w:rPr>
          <w:rFonts w:ascii="Times New Roman" w:hAnsi="Times New Roman" w:cs="Times New Roman"/>
        </w:rPr>
        <w:t xml:space="preserve"> Their first official participation in UN forums was in 1983, when they </w:t>
      </w:r>
      <w:r w:rsidRPr="00E55B27">
        <w:rPr>
          <w:rFonts w:ascii="Times New Roman" w:eastAsia="@System" w:hAnsi="Times New Roman" w:cs="Times New Roman"/>
        </w:rPr>
        <w:t xml:space="preserve">issued a statement about </w:t>
      </w:r>
      <w:proofErr w:type="spellStart"/>
      <w:r w:rsidRPr="00E55B27">
        <w:rPr>
          <w:rFonts w:ascii="Times New Roman" w:eastAsia="@System" w:hAnsi="Times New Roman" w:cs="Times New Roman"/>
        </w:rPr>
        <w:t>Burakumin</w:t>
      </w:r>
      <w:proofErr w:type="spellEnd"/>
      <w:r w:rsidRPr="00E55B27">
        <w:rPr>
          <w:rFonts w:ascii="Times New Roman" w:eastAsia="@System" w:hAnsi="Times New Roman" w:cs="Times New Roman"/>
        </w:rPr>
        <w:t xml:space="preserve"> discrimination </w:t>
      </w:r>
      <w:r w:rsidRPr="00E55B27">
        <w:rPr>
          <w:rFonts w:ascii="Times New Roman" w:hAnsi="Times New Roman" w:cs="Times New Roman"/>
        </w:rPr>
        <w:t xml:space="preserve">in a meeting of a Working Group of the UN </w:t>
      </w:r>
      <w:r w:rsidRPr="00E55B27">
        <w:rPr>
          <w:rFonts w:ascii="Times New Roman" w:eastAsia="@System" w:hAnsi="Times New Roman" w:cs="Times New Roman"/>
        </w:rPr>
        <w:t>Sub-Commission. In order to make a statement, they had to borrow the credentials of a UN consultative status NGO, the Minority Rights Group (MRG) (</w:t>
      </w:r>
      <w:proofErr w:type="spellStart"/>
      <w:r w:rsidRPr="00E55B27">
        <w:rPr>
          <w:rFonts w:ascii="Times New Roman" w:eastAsia="@System" w:hAnsi="Times New Roman" w:cs="Times New Roman"/>
        </w:rPr>
        <w:t>Sekai</w:t>
      </w:r>
      <w:proofErr w:type="spellEnd"/>
      <w:r w:rsidRPr="00E55B27">
        <w:rPr>
          <w:rFonts w:ascii="Times New Roman" w:eastAsia="@System" w:hAnsi="Times New Roman" w:cs="Times New Roman"/>
        </w:rPr>
        <w:t xml:space="preserve"> </w:t>
      </w:r>
      <w:proofErr w:type="spellStart"/>
      <w:r w:rsidRPr="00E55B27">
        <w:rPr>
          <w:rFonts w:ascii="Times New Roman" w:eastAsia="@System" w:hAnsi="Times New Roman" w:cs="Times New Roman"/>
        </w:rPr>
        <w:t>Jinken</w:t>
      </w:r>
      <w:proofErr w:type="spellEnd"/>
      <w:r w:rsidRPr="00E55B27">
        <w:rPr>
          <w:rFonts w:ascii="Times New Roman" w:eastAsia="@System" w:hAnsi="Times New Roman" w:cs="Times New Roman"/>
        </w:rPr>
        <w:t xml:space="preserve"> </w:t>
      </w:r>
      <w:proofErr w:type="spellStart"/>
      <w:r w:rsidRPr="00E55B27">
        <w:rPr>
          <w:rFonts w:ascii="Times New Roman" w:eastAsia="@System" w:hAnsi="Times New Roman" w:cs="Times New Roman"/>
        </w:rPr>
        <w:t>Sengen</w:t>
      </w:r>
      <w:proofErr w:type="spellEnd"/>
      <w:r w:rsidRPr="00E55B27">
        <w:rPr>
          <w:rFonts w:ascii="Times New Roman" w:eastAsia="@System" w:hAnsi="Times New Roman" w:cs="Times New Roman"/>
        </w:rPr>
        <w:t xml:space="preserve"> 35 </w:t>
      </w:r>
      <w:proofErr w:type="spellStart"/>
      <w:r w:rsidRPr="00E55B27">
        <w:rPr>
          <w:rFonts w:ascii="Times New Roman" w:eastAsia="@System" w:hAnsi="Times New Roman" w:cs="Times New Roman"/>
        </w:rPr>
        <w:t>Shunen</w:t>
      </w:r>
      <w:proofErr w:type="spellEnd"/>
      <w:r w:rsidRPr="00E55B27">
        <w:rPr>
          <w:rFonts w:ascii="Times New Roman" w:eastAsia="@System" w:hAnsi="Times New Roman" w:cs="Times New Roman"/>
        </w:rPr>
        <w:t xml:space="preserve"> Chuo </w:t>
      </w:r>
      <w:proofErr w:type="spellStart"/>
      <w:r w:rsidRPr="00E55B27">
        <w:rPr>
          <w:rFonts w:ascii="Times New Roman" w:eastAsia="@System" w:hAnsi="Times New Roman" w:cs="Times New Roman"/>
        </w:rPr>
        <w:t>Jikko</w:t>
      </w:r>
      <w:proofErr w:type="spellEnd"/>
      <w:r w:rsidRPr="00E55B27">
        <w:rPr>
          <w:rFonts w:ascii="Times New Roman" w:eastAsia="@System" w:hAnsi="Times New Roman" w:cs="Times New Roman"/>
        </w:rPr>
        <w:t xml:space="preserve"> </w:t>
      </w:r>
      <w:proofErr w:type="spellStart"/>
      <w:r w:rsidRPr="00E55B27">
        <w:rPr>
          <w:rFonts w:ascii="Times New Roman" w:eastAsia="@System" w:hAnsi="Times New Roman" w:cs="Times New Roman"/>
        </w:rPr>
        <w:t>Iinkai</w:t>
      </w:r>
      <w:proofErr w:type="spellEnd"/>
      <w:r w:rsidRPr="00E55B27">
        <w:rPr>
          <w:rFonts w:ascii="Times New Roman" w:eastAsia="@System" w:hAnsi="Times New Roman" w:cs="Times New Roman"/>
        </w:rPr>
        <w:t xml:space="preserve"> 1983:68-72). In 1984, when they came back to make another statement in the Sub-Commission, they had to rely on the credentials of a different consultative status NGO, the Religions for Peace (</w:t>
      </w:r>
      <w:proofErr w:type="spellStart"/>
      <w:r w:rsidRPr="00E55B27">
        <w:rPr>
          <w:rFonts w:ascii="Times New Roman" w:eastAsia="@System" w:hAnsi="Times New Roman" w:cs="Times New Roman"/>
        </w:rPr>
        <w:t>Uesugi</w:t>
      </w:r>
      <w:proofErr w:type="spellEnd"/>
      <w:r w:rsidRPr="00E55B27">
        <w:rPr>
          <w:rFonts w:ascii="Times New Roman" w:eastAsia="@System" w:hAnsi="Times New Roman" w:cs="Times New Roman"/>
        </w:rPr>
        <w:t xml:space="preserve"> 1984). As they repeatedly borrowed other NGOs’ consultative status to make an intervention at UN forums, they began to realize the importance of having their own seat at the table. As one activist put it, it was “like taking a train ride with somebody else’s pass” (Interview 2005/8/16). </w:t>
      </w:r>
    </w:p>
    <w:p w14:paraId="267A6C25" w14:textId="321F5AB8" w:rsidR="00B67662" w:rsidRPr="00E55B27" w:rsidRDefault="00B67662" w:rsidP="003501DE">
      <w:pPr>
        <w:pStyle w:val="NoSpacing"/>
        <w:rPr>
          <w:rFonts w:ascii="Times New Roman" w:eastAsia="@System" w:hAnsi="Times New Roman" w:cs="Times New Roman"/>
        </w:rPr>
      </w:pPr>
      <w:r w:rsidRPr="00E55B27">
        <w:rPr>
          <w:rFonts w:ascii="Times New Roman" w:eastAsia="@System" w:hAnsi="Times New Roman" w:cs="Times New Roman"/>
        </w:rPr>
        <w:tab/>
        <w:t xml:space="preserve">Through these international activities, BLL leaders’ networks with international human rights activists expanded. They observed the tireless work of UN officials and NGO representatives and understood the importance of international alliances, which was in line with the universalistic approach that ran through the </w:t>
      </w:r>
      <w:proofErr w:type="spellStart"/>
      <w:r w:rsidRPr="00E55B27">
        <w:rPr>
          <w:rFonts w:ascii="Times New Roman" w:eastAsia="@System" w:hAnsi="Times New Roman" w:cs="Times New Roman"/>
        </w:rPr>
        <w:t>Buraku</w:t>
      </w:r>
      <w:proofErr w:type="spellEnd"/>
      <w:r w:rsidRPr="00E55B27">
        <w:rPr>
          <w:rFonts w:ascii="Times New Roman" w:eastAsia="@System" w:hAnsi="Times New Roman" w:cs="Times New Roman"/>
        </w:rPr>
        <w:t xml:space="preserve"> liberation movement. They were also encouraged repeatedly by other activists to contribute to international human rights activities. For example, during their early visits to the UN, BLL representatives met </w:t>
      </w:r>
      <w:proofErr w:type="spellStart"/>
      <w:r w:rsidRPr="00E55B27">
        <w:rPr>
          <w:rFonts w:ascii="Times New Roman" w:eastAsia="@System" w:hAnsi="Times New Roman" w:cs="Times New Roman"/>
        </w:rPr>
        <w:t>Yo</w:t>
      </w:r>
      <w:proofErr w:type="spellEnd"/>
      <w:r w:rsidRPr="00E55B27">
        <w:rPr>
          <w:rFonts w:ascii="Times New Roman" w:eastAsia="@System" w:hAnsi="Times New Roman" w:cs="Times New Roman"/>
        </w:rPr>
        <w:t xml:space="preserve"> Kubota, </w:t>
      </w:r>
      <w:r w:rsidR="00912C97" w:rsidRPr="00E55B27">
        <w:rPr>
          <w:rFonts w:ascii="Times New Roman" w:eastAsia="@System" w:hAnsi="Times New Roman" w:cs="Times New Roman"/>
        </w:rPr>
        <w:t>a</w:t>
      </w:r>
      <w:r w:rsidRPr="00E55B27">
        <w:rPr>
          <w:rFonts w:ascii="Times New Roman" w:eastAsia="@System" w:hAnsi="Times New Roman" w:cs="Times New Roman"/>
        </w:rPr>
        <w:t xml:space="preserve"> UN </w:t>
      </w:r>
      <w:r w:rsidR="00912C97" w:rsidRPr="00E55B27">
        <w:rPr>
          <w:rFonts w:ascii="Times New Roman" w:eastAsia="@System" w:hAnsi="Times New Roman" w:cs="Times New Roman"/>
        </w:rPr>
        <w:t xml:space="preserve">human rights </w:t>
      </w:r>
      <w:r w:rsidRPr="00E55B27">
        <w:rPr>
          <w:rFonts w:ascii="Times New Roman" w:eastAsia="@System" w:hAnsi="Times New Roman" w:cs="Times New Roman"/>
        </w:rPr>
        <w:t xml:space="preserve">official who </w:t>
      </w:r>
      <w:r w:rsidR="00912C97" w:rsidRPr="00E55B27">
        <w:rPr>
          <w:rFonts w:ascii="Times New Roman" w:eastAsia="@System" w:hAnsi="Times New Roman" w:cs="Times New Roman"/>
        </w:rPr>
        <w:t>was originally from Japan</w:t>
      </w:r>
      <w:r w:rsidRPr="00E55B27">
        <w:rPr>
          <w:rFonts w:ascii="Times New Roman" w:eastAsia="@System" w:hAnsi="Times New Roman" w:cs="Times New Roman"/>
        </w:rPr>
        <w:t xml:space="preserve">. </w:t>
      </w:r>
      <w:proofErr w:type="gramStart"/>
      <w:r w:rsidRPr="00E55B27">
        <w:rPr>
          <w:rFonts w:ascii="Times New Roman" w:eastAsia="@System" w:hAnsi="Times New Roman" w:cs="Times New Roman"/>
        </w:rPr>
        <w:t>Observing the way the BLL representatives presented their problems</w:t>
      </w:r>
      <w:proofErr w:type="gramEnd"/>
      <w:r w:rsidRPr="00E55B27">
        <w:rPr>
          <w:rFonts w:ascii="Times New Roman" w:eastAsia="@System" w:hAnsi="Times New Roman" w:cs="Times New Roman"/>
        </w:rPr>
        <w:t xml:space="preserve">, </w:t>
      </w:r>
      <w:proofErr w:type="gramStart"/>
      <w:r w:rsidRPr="00E55B27">
        <w:rPr>
          <w:rFonts w:ascii="Times New Roman" w:eastAsia="@System" w:hAnsi="Times New Roman" w:cs="Times New Roman"/>
        </w:rPr>
        <w:t>Kubota argued that they should</w:t>
      </w:r>
      <w:proofErr w:type="gramEnd"/>
      <w:r w:rsidRPr="00E55B27">
        <w:rPr>
          <w:rFonts w:ascii="Times New Roman" w:eastAsia="@System" w:hAnsi="Times New Roman" w:cs="Times New Roman"/>
        </w:rPr>
        <w:t>:</w:t>
      </w:r>
    </w:p>
    <w:p w14:paraId="1EEB1161" w14:textId="77777777" w:rsidR="00912C97" w:rsidRPr="00E55B27" w:rsidRDefault="00912C97" w:rsidP="00912C97">
      <w:pPr>
        <w:pStyle w:val="NoSpacing"/>
        <w:ind w:left="720"/>
        <w:rPr>
          <w:rFonts w:ascii="Times New Roman" w:eastAsia="@System" w:hAnsi="Times New Roman" w:cs="Times New Roman"/>
        </w:rPr>
      </w:pPr>
    </w:p>
    <w:p w14:paraId="41937C6A" w14:textId="77777777" w:rsidR="00B67662" w:rsidRPr="00E55B27" w:rsidRDefault="00B67662" w:rsidP="00912C97">
      <w:pPr>
        <w:pStyle w:val="NoSpacing"/>
        <w:ind w:left="720"/>
        <w:rPr>
          <w:rFonts w:ascii="Times New Roman" w:eastAsia="@System" w:hAnsi="Times New Roman" w:cs="Times New Roman"/>
        </w:rPr>
      </w:pPr>
      <w:proofErr w:type="gramStart"/>
      <w:r w:rsidRPr="00E55B27">
        <w:rPr>
          <w:rFonts w:ascii="Times New Roman" w:eastAsia="@System" w:hAnsi="Times New Roman" w:cs="Times New Roman"/>
        </w:rPr>
        <w:t>be</w:t>
      </w:r>
      <w:proofErr w:type="gramEnd"/>
      <w:r w:rsidRPr="00E55B27">
        <w:rPr>
          <w:rFonts w:ascii="Times New Roman" w:eastAsia="@System" w:hAnsi="Times New Roman" w:cs="Times New Roman"/>
        </w:rPr>
        <w:t xml:space="preserve"> recognized internationally as a true human rights organization by making appeals about other issues of discrimination and human rights violations, not just (their) own problems…and by forming an alliance with other anti-discrimination organizations in the world to establish an international organization with a consultative status at the UN (</w:t>
      </w:r>
      <w:r w:rsidRPr="00E55B27">
        <w:rPr>
          <w:rFonts w:ascii="Times New Roman" w:eastAsia="@System" w:hAnsi="Times New Roman" w:cs="Times New Roman"/>
          <w:noProof/>
        </w:rPr>
        <w:t>Tomonaga 2003:</w:t>
      </w:r>
      <w:r w:rsidRPr="00E55B27">
        <w:rPr>
          <w:rFonts w:ascii="Times New Roman" w:eastAsia="@System" w:hAnsi="Times New Roman" w:cs="Times New Roman"/>
        </w:rPr>
        <w:t xml:space="preserve">11). </w:t>
      </w:r>
    </w:p>
    <w:p w14:paraId="77E81E9B" w14:textId="77777777" w:rsidR="00912C97" w:rsidRPr="00E55B27" w:rsidRDefault="00912C97" w:rsidP="003501DE">
      <w:pPr>
        <w:pStyle w:val="NoSpacing"/>
        <w:rPr>
          <w:rFonts w:ascii="Times New Roman" w:eastAsia="@System" w:hAnsi="Times New Roman" w:cs="Times New Roman"/>
        </w:rPr>
      </w:pPr>
    </w:p>
    <w:p w14:paraId="5218D875" w14:textId="77777777" w:rsidR="00B67662" w:rsidRPr="00E55B27" w:rsidRDefault="00B67662" w:rsidP="003501DE">
      <w:pPr>
        <w:pStyle w:val="NoSpacing"/>
        <w:rPr>
          <w:rFonts w:ascii="Times New Roman" w:eastAsia="@System" w:hAnsi="Times New Roman" w:cs="Times New Roman"/>
        </w:rPr>
      </w:pPr>
      <w:r w:rsidRPr="00E55B27">
        <w:rPr>
          <w:rFonts w:ascii="Times New Roman" w:eastAsia="@System" w:hAnsi="Times New Roman" w:cs="Times New Roman"/>
        </w:rPr>
        <w:t xml:space="preserve">As a resourceful minority group in a rising economic superpower, the BLL faced expectations to not just address their plight but also contribute to global human </w:t>
      </w:r>
      <w:proofErr w:type="gramStart"/>
      <w:r w:rsidRPr="00E55B27">
        <w:rPr>
          <w:rFonts w:ascii="Times New Roman" w:eastAsia="@System" w:hAnsi="Times New Roman" w:cs="Times New Roman"/>
        </w:rPr>
        <w:t>rights</w:t>
      </w:r>
      <w:proofErr w:type="gramEnd"/>
      <w:r w:rsidRPr="00E55B27">
        <w:rPr>
          <w:rFonts w:ascii="Times New Roman" w:eastAsia="@System" w:hAnsi="Times New Roman" w:cs="Times New Roman"/>
        </w:rPr>
        <w:t xml:space="preserve"> advocacy.  </w:t>
      </w:r>
    </w:p>
    <w:p w14:paraId="1E34D434" w14:textId="77777777" w:rsidR="00B67662" w:rsidRPr="00E55B27" w:rsidRDefault="00B67662" w:rsidP="003501DE">
      <w:pPr>
        <w:pStyle w:val="NoSpacing"/>
        <w:rPr>
          <w:rFonts w:ascii="Times New Roman" w:eastAsia="@System" w:hAnsi="Times New Roman" w:cs="Times New Roman"/>
        </w:rPr>
      </w:pPr>
      <w:r w:rsidRPr="00E55B27">
        <w:rPr>
          <w:rFonts w:ascii="Times New Roman" w:eastAsia="@System" w:hAnsi="Times New Roman" w:cs="Times New Roman"/>
        </w:rPr>
        <w:tab/>
        <w:t xml:space="preserve">Before their international engagements, the BLL was focused almost exclusively on </w:t>
      </w:r>
      <w:proofErr w:type="spellStart"/>
      <w:r w:rsidRPr="00E55B27">
        <w:rPr>
          <w:rFonts w:ascii="Times New Roman" w:eastAsia="@System" w:hAnsi="Times New Roman" w:cs="Times New Roman"/>
        </w:rPr>
        <w:t>Burakumin</w:t>
      </w:r>
      <w:proofErr w:type="spellEnd"/>
      <w:r w:rsidRPr="00E55B27">
        <w:rPr>
          <w:rFonts w:ascii="Times New Roman" w:eastAsia="@System" w:hAnsi="Times New Roman" w:cs="Times New Roman"/>
        </w:rPr>
        <w:t xml:space="preserve"> discrimination, and their foray into international arenas was primarily to address their domestic problems. Through their international experiences, they embraced a more global view:</w:t>
      </w:r>
    </w:p>
    <w:p w14:paraId="3B066D76" w14:textId="77777777" w:rsidR="00912C97" w:rsidRPr="00E55B27" w:rsidRDefault="00912C97" w:rsidP="00912C97">
      <w:pPr>
        <w:pStyle w:val="NoSpacing"/>
        <w:ind w:left="720"/>
        <w:rPr>
          <w:rFonts w:ascii="Times New Roman" w:eastAsia="@System" w:hAnsi="Times New Roman" w:cs="Times New Roman"/>
        </w:rPr>
      </w:pPr>
    </w:p>
    <w:p w14:paraId="6BBD7E3E" w14:textId="77777777" w:rsidR="00B67662" w:rsidRPr="00E55B27" w:rsidRDefault="00B67662" w:rsidP="00912C97">
      <w:pPr>
        <w:pStyle w:val="NoSpacing"/>
        <w:ind w:left="720"/>
        <w:rPr>
          <w:rFonts w:ascii="Times New Roman" w:eastAsia="@System" w:hAnsi="Times New Roman" w:cs="Times New Roman"/>
        </w:rPr>
      </w:pPr>
      <w:r w:rsidRPr="00E55B27">
        <w:rPr>
          <w:rFonts w:ascii="Times New Roman" w:eastAsia="@System" w:hAnsi="Times New Roman" w:cs="Times New Roman"/>
        </w:rPr>
        <w:t xml:space="preserve">The world today is deeply interconnected and </w:t>
      </w:r>
      <w:proofErr w:type="gramStart"/>
      <w:r w:rsidRPr="00E55B27">
        <w:rPr>
          <w:rFonts w:ascii="Times New Roman" w:eastAsia="@System" w:hAnsi="Times New Roman" w:cs="Times New Roman"/>
        </w:rPr>
        <w:t>one discrimination</w:t>
      </w:r>
      <w:proofErr w:type="gramEnd"/>
      <w:r w:rsidRPr="00E55B27">
        <w:rPr>
          <w:rFonts w:ascii="Times New Roman" w:eastAsia="@System" w:hAnsi="Times New Roman" w:cs="Times New Roman"/>
        </w:rPr>
        <w:t xml:space="preserve"> does not stand isolated from other kinds of discrimination…looking at </w:t>
      </w:r>
      <w:proofErr w:type="spellStart"/>
      <w:r w:rsidRPr="00E55B27">
        <w:rPr>
          <w:rFonts w:ascii="Times New Roman" w:eastAsia="@System" w:hAnsi="Times New Roman" w:cs="Times New Roman"/>
        </w:rPr>
        <w:t>Buraku</w:t>
      </w:r>
      <w:proofErr w:type="spellEnd"/>
      <w:r w:rsidRPr="00E55B27">
        <w:rPr>
          <w:rFonts w:ascii="Times New Roman" w:eastAsia="@System" w:hAnsi="Times New Roman" w:cs="Times New Roman"/>
        </w:rPr>
        <w:t xml:space="preserve"> discrimination from this perspective, we need to further deepen international alliances (</w:t>
      </w:r>
      <w:proofErr w:type="spellStart"/>
      <w:r w:rsidRPr="00E55B27">
        <w:rPr>
          <w:rFonts w:ascii="Times New Roman" w:eastAsia="@System" w:hAnsi="Times New Roman" w:cs="Times New Roman"/>
        </w:rPr>
        <w:t>Tomonaga</w:t>
      </w:r>
      <w:proofErr w:type="spellEnd"/>
      <w:r w:rsidRPr="00E55B27">
        <w:rPr>
          <w:rFonts w:ascii="Times New Roman" w:eastAsia="@System" w:hAnsi="Times New Roman" w:cs="Times New Roman"/>
        </w:rPr>
        <w:t xml:space="preserve"> 1984:88).</w:t>
      </w:r>
    </w:p>
    <w:p w14:paraId="00A21CB1" w14:textId="77777777" w:rsidR="00912C97" w:rsidRPr="00E55B27" w:rsidRDefault="00912C97" w:rsidP="003501DE">
      <w:pPr>
        <w:pStyle w:val="NoSpacing"/>
        <w:rPr>
          <w:rFonts w:ascii="Times New Roman" w:eastAsia="@System" w:hAnsi="Times New Roman" w:cs="Times New Roman"/>
        </w:rPr>
      </w:pPr>
    </w:p>
    <w:p w14:paraId="5FA108EE" w14:textId="7C574D12" w:rsidR="00B67662" w:rsidRPr="00E55B27" w:rsidRDefault="00B67662" w:rsidP="003501DE">
      <w:pPr>
        <w:pStyle w:val="NoSpacing"/>
        <w:rPr>
          <w:rFonts w:ascii="Times New Roman" w:eastAsia="@System" w:hAnsi="Times New Roman" w:cs="Times New Roman"/>
        </w:rPr>
      </w:pPr>
      <w:r w:rsidRPr="00E55B27">
        <w:rPr>
          <w:rFonts w:ascii="Times New Roman" w:eastAsia="@System" w:hAnsi="Times New Roman" w:cs="Times New Roman"/>
        </w:rPr>
        <w:t xml:space="preserve">By the late-1980s, international human rights activities had become one of the three core mandates of the BLL, along with elimination of social discrimination against </w:t>
      </w:r>
      <w:proofErr w:type="spellStart"/>
      <w:r w:rsidRPr="00E55B27">
        <w:rPr>
          <w:rFonts w:ascii="Times New Roman" w:eastAsia="@System" w:hAnsi="Times New Roman" w:cs="Times New Roman"/>
        </w:rPr>
        <w:t>Burakumin</w:t>
      </w:r>
      <w:proofErr w:type="spellEnd"/>
      <w:r w:rsidRPr="00E55B27">
        <w:rPr>
          <w:rFonts w:ascii="Times New Roman" w:eastAsia="@System" w:hAnsi="Times New Roman" w:cs="Times New Roman"/>
        </w:rPr>
        <w:t xml:space="preserve"> and forging alliances with other disadvantaged groups in Japan </w:t>
      </w:r>
      <w:r w:rsidRPr="00E55B27">
        <w:rPr>
          <w:rFonts w:ascii="Times New Roman" w:eastAsia="@System" w:hAnsi="Times New Roman" w:cs="Times New Roman"/>
          <w:noProof/>
        </w:rPr>
        <w:t xml:space="preserve">(Buraku Kaiho Kenkyusho 1989:306-310). Their </w:t>
      </w:r>
      <w:r w:rsidR="00912C97" w:rsidRPr="00E55B27">
        <w:rPr>
          <w:rFonts w:ascii="Times New Roman" w:eastAsia="@System" w:hAnsi="Times New Roman" w:cs="Times New Roman"/>
          <w:noProof/>
        </w:rPr>
        <w:t>activist orientation</w:t>
      </w:r>
      <w:r w:rsidRPr="00E55B27">
        <w:rPr>
          <w:rFonts w:ascii="Times New Roman" w:eastAsia="@System" w:hAnsi="Times New Roman" w:cs="Times New Roman"/>
          <w:noProof/>
        </w:rPr>
        <w:t xml:space="preserve"> had shifted from a domestic minority movement focused on their own issues to a broader human rights and anti-discrimination movement that sought alliances with other disadvanged groups. Correspondingly, becoming an international human rights organization with UN consultative status emerged as a central goal of the BLL. </w:t>
      </w:r>
      <w:r w:rsidRPr="00E55B27">
        <w:rPr>
          <w:rFonts w:ascii="Times New Roman" w:eastAsia="@System" w:hAnsi="Times New Roman" w:cs="Times New Roman"/>
          <w:noProof/>
        </w:rPr>
        <w:tab/>
      </w:r>
    </w:p>
    <w:p w14:paraId="1A9861C3" w14:textId="77777777" w:rsidR="00E55B27" w:rsidRPr="00E55B27" w:rsidRDefault="00E55B27" w:rsidP="003501DE">
      <w:pPr>
        <w:pStyle w:val="NoSpacing"/>
        <w:rPr>
          <w:rFonts w:ascii="Times New Roman" w:eastAsia="@System" w:hAnsi="Times New Roman" w:cs="Times New Roman"/>
          <w:i/>
        </w:rPr>
      </w:pPr>
    </w:p>
    <w:p w14:paraId="4C3DE85E" w14:textId="77777777" w:rsidR="00E55B27" w:rsidRPr="00E55B27" w:rsidRDefault="00B67662" w:rsidP="003501DE">
      <w:pPr>
        <w:pStyle w:val="NoSpacing"/>
        <w:rPr>
          <w:rFonts w:ascii="Times New Roman" w:eastAsia="@System" w:hAnsi="Times New Roman" w:cs="Times New Roman"/>
          <w:i/>
        </w:rPr>
      </w:pPr>
      <w:r w:rsidRPr="00E55B27">
        <w:rPr>
          <w:rFonts w:ascii="Times New Roman" w:eastAsia="@System" w:hAnsi="Times New Roman" w:cs="Times New Roman"/>
          <w:i/>
        </w:rPr>
        <w:t>Becoming a UN consultative status NGO</w:t>
      </w:r>
    </w:p>
    <w:p w14:paraId="3FE08EC4" w14:textId="7E082C4C" w:rsidR="00B67662" w:rsidRPr="00E55B27" w:rsidRDefault="00B67662" w:rsidP="003501DE">
      <w:pPr>
        <w:pStyle w:val="NoSpacing"/>
        <w:rPr>
          <w:rFonts w:ascii="Times New Roman" w:eastAsia="@System" w:hAnsi="Times New Roman" w:cs="Times New Roman"/>
        </w:rPr>
      </w:pPr>
      <w:r w:rsidRPr="00E55B27">
        <w:rPr>
          <w:rFonts w:ascii="Times New Roman" w:eastAsia="@System" w:hAnsi="Times New Roman" w:cs="Times New Roman"/>
        </w:rPr>
        <w:t>The BLL quickly took concrete steps to accomplish this goal. In 1987, five BLL representatives went on a fact-finding mission to Europe to investigate how to become a consultative status NGO. They first visited the UN Committee on NGOs in Geneva to learn about application processes and necessary qualifications for consultative status, which entailed purposes that align with UN’s goals, independence from any governments, and representation from at least several countries</w:t>
      </w:r>
      <w:r w:rsidRPr="00E55B27">
        <w:rPr>
          <w:rStyle w:val="FootnoteReference"/>
          <w:rFonts w:ascii="Times New Roman" w:hAnsi="Times New Roman" w:cs="Times New Roman"/>
        </w:rPr>
        <w:footnoteReference w:id="5"/>
      </w:r>
      <w:r w:rsidRPr="00E55B27">
        <w:rPr>
          <w:rFonts w:ascii="Times New Roman" w:eastAsia="@System" w:hAnsi="Times New Roman" w:cs="Times New Roman"/>
        </w:rPr>
        <w:t xml:space="preserve"> (</w:t>
      </w:r>
      <w:proofErr w:type="spellStart"/>
      <w:r w:rsidRPr="00E55B27">
        <w:rPr>
          <w:rFonts w:ascii="Times New Roman" w:eastAsia="@System" w:hAnsi="Times New Roman" w:cs="Times New Roman"/>
        </w:rPr>
        <w:t>Tomonaga</w:t>
      </w:r>
      <w:proofErr w:type="spellEnd"/>
      <w:r w:rsidRPr="00E55B27">
        <w:rPr>
          <w:rFonts w:ascii="Times New Roman" w:eastAsia="@System" w:hAnsi="Times New Roman" w:cs="Times New Roman"/>
        </w:rPr>
        <w:t xml:space="preserve"> 1990:85). They then visited international human rights NGOs in Europe and learned about their operations. They were especially impressed with the Minority Rights Group and Anti-Slavery Society for their substantial contributions to global human rights work with much smaller resources than the BLL. BLL leaders were inspired and heartened to realize the BLL’s potential as an international human rights organization and </w:t>
      </w:r>
      <w:proofErr w:type="gramStart"/>
      <w:r w:rsidRPr="00E55B27">
        <w:rPr>
          <w:rFonts w:ascii="Times New Roman" w:eastAsia="@System" w:hAnsi="Times New Roman" w:cs="Times New Roman"/>
        </w:rPr>
        <w:t>noted that</w:t>
      </w:r>
      <w:proofErr w:type="gramEnd"/>
      <w:r w:rsidRPr="00E55B27">
        <w:rPr>
          <w:rFonts w:ascii="Times New Roman" w:eastAsia="@System" w:hAnsi="Times New Roman" w:cs="Times New Roman"/>
        </w:rPr>
        <w:t xml:space="preserve"> “we became painfully aware of our obligation to work tirelessly toward elimination of discriminations across the globe” </w:t>
      </w:r>
      <w:r w:rsidRPr="00E55B27">
        <w:rPr>
          <w:rFonts w:ascii="Times New Roman" w:eastAsia="@System" w:hAnsi="Times New Roman" w:cs="Times New Roman"/>
          <w:noProof/>
        </w:rPr>
        <w:t>(Tomonaga 1990:</w:t>
      </w:r>
      <w:r w:rsidRPr="00E55B27">
        <w:rPr>
          <w:rFonts w:ascii="Times New Roman" w:eastAsia="@System" w:hAnsi="Times New Roman" w:cs="Times New Roman"/>
        </w:rPr>
        <w:t xml:space="preserve">98-99). </w:t>
      </w:r>
    </w:p>
    <w:p w14:paraId="24D1DC28" w14:textId="77777777" w:rsidR="00B67662" w:rsidRPr="00E55B27" w:rsidRDefault="00B67662" w:rsidP="00E55B27">
      <w:pPr>
        <w:pStyle w:val="NoSpacing"/>
        <w:ind w:firstLine="720"/>
        <w:rPr>
          <w:rFonts w:ascii="Times New Roman" w:eastAsia="@System" w:hAnsi="Times New Roman" w:cs="Times New Roman"/>
        </w:rPr>
      </w:pPr>
      <w:r w:rsidRPr="00E55B27">
        <w:rPr>
          <w:rFonts w:ascii="Times New Roman" w:eastAsia="@System" w:hAnsi="Times New Roman" w:cs="Times New Roman"/>
        </w:rPr>
        <w:t xml:space="preserve">After this preparatory period, on January 25, 1988, the BLL established an affiliated but independent international organization, the International Movement Against All Forms of Discrimination and Racism (IMADR). IMADR professed its commitment to work with UN human rights instruments in advancing human rights principles and tackling intractable discriminations anywhere in the world. To fulfill the requirements for UN consultative status, it included board and secretariat members from Austria, Belgium, Ecuador, England, France, Korea, South Africa, Sierra Leone, Sweden, the US, and West Germany, most of whom were international activists who BLL leaders encountered in their earlier activities. Its goals are aligned with UN goals, and its independence from the government was not in question. Thus, IMADR seemed to have all the qualifications for UN consultative status. </w:t>
      </w:r>
    </w:p>
    <w:p w14:paraId="21F7B40A" w14:textId="77777777" w:rsidR="00B67662" w:rsidRPr="00E55B27" w:rsidRDefault="00B67662" w:rsidP="00EA758D">
      <w:pPr>
        <w:pStyle w:val="NoSpacing"/>
        <w:ind w:firstLine="720"/>
        <w:rPr>
          <w:rFonts w:ascii="Times New Roman" w:eastAsia="@System" w:hAnsi="Times New Roman" w:cs="Times New Roman"/>
        </w:rPr>
      </w:pPr>
      <w:proofErr w:type="gramStart"/>
      <w:r w:rsidRPr="00E55B27">
        <w:rPr>
          <w:rFonts w:ascii="Times New Roman" w:eastAsia="@System" w:hAnsi="Times New Roman" w:cs="Times New Roman"/>
        </w:rPr>
        <w:t>IMADR’s first application for consultative status was examined by the UN Committee on NGOs</w:t>
      </w:r>
      <w:proofErr w:type="gramEnd"/>
      <w:r w:rsidRPr="00E55B27">
        <w:rPr>
          <w:rFonts w:ascii="Times New Roman" w:eastAsia="@System" w:hAnsi="Times New Roman" w:cs="Times New Roman"/>
        </w:rPr>
        <w:t xml:space="preserve"> in 1989. Its leaders engaged in extensive lobbying activities, meeting all 19 members of the Committee. However, because of its short history and anchoring in one country, its application was tabled for continuing examination (</w:t>
      </w:r>
      <w:proofErr w:type="spellStart"/>
      <w:r w:rsidRPr="00E55B27">
        <w:rPr>
          <w:rFonts w:ascii="Times New Roman" w:eastAsia="@System" w:hAnsi="Times New Roman" w:cs="Times New Roman"/>
        </w:rPr>
        <w:t>Tomonaga</w:t>
      </w:r>
      <w:proofErr w:type="spellEnd"/>
      <w:r w:rsidRPr="00E55B27">
        <w:rPr>
          <w:rFonts w:ascii="Times New Roman" w:eastAsia="@System" w:hAnsi="Times New Roman" w:cs="Times New Roman"/>
        </w:rPr>
        <w:t xml:space="preserve"> 1989:87-91). To counter the image of a heavily Japan-focused organization, IMADR increased its international activities in the next several years, establishing an office in Geneva, attending all major UN human rights forums, organizing many events not just in Japan but in other countries, and inviting members from many more countries (</w:t>
      </w:r>
      <w:proofErr w:type="spellStart"/>
      <w:r w:rsidRPr="00E55B27">
        <w:rPr>
          <w:rFonts w:ascii="Times New Roman" w:eastAsia="@System" w:hAnsi="Times New Roman" w:cs="Times New Roman"/>
        </w:rPr>
        <w:t>Buraku</w:t>
      </w:r>
      <w:proofErr w:type="spellEnd"/>
      <w:r w:rsidRPr="00E55B27">
        <w:rPr>
          <w:rFonts w:ascii="Times New Roman" w:eastAsia="@System" w:hAnsi="Times New Roman" w:cs="Times New Roman"/>
        </w:rPr>
        <w:t xml:space="preserve"> </w:t>
      </w:r>
      <w:proofErr w:type="spellStart"/>
      <w:r w:rsidRPr="00E55B27">
        <w:rPr>
          <w:rFonts w:ascii="Times New Roman" w:eastAsia="@System" w:hAnsi="Times New Roman" w:cs="Times New Roman"/>
        </w:rPr>
        <w:t>Kaiho</w:t>
      </w:r>
      <w:proofErr w:type="spellEnd"/>
      <w:r w:rsidRPr="00E55B27">
        <w:rPr>
          <w:rFonts w:ascii="Times New Roman" w:eastAsia="@System" w:hAnsi="Times New Roman" w:cs="Times New Roman"/>
        </w:rPr>
        <w:t xml:space="preserve"> </w:t>
      </w:r>
      <w:proofErr w:type="spellStart"/>
      <w:r w:rsidRPr="00E55B27">
        <w:rPr>
          <w:rFonts w:ascii="Times New Roman" w:eastAsia="@System" w:hAnsi="Times New Roman" w:cs="Times New Roman"/>
        </w:rPr>
        <w:t>Kenkyusho</w:t>
      </w:r>
      <w:proofErr w:type="spellEnd"/>
      <w:r w:rsidRPr="00E55B27">
        <w:rPr>
          <w:rFonts w:ascii="Times New Roman" w:eastAsia="@System" w:hAnsi="Times New Roman" w:cs="Times New Roman"/>
        </w:rPr>
        <w:t xml:space="preserve"> 1994:76-80; </w:t>
      </w:r>
      <w:proofErr w:type="spellStart"/>
      <w:r w:rsidRPr="00E55B27">
        <w:rPr>
          <w:rFonts w:ascii="Times New Roman" w:eastAsia="@System" w:hAnsi="Times New Roman" w:cs="Times New Roman"/>
        </w:rPr>
        <w:t>Tomonaga</w:t>
      </w:r>
      <w:proofErr w:type="spellEnd"/>
      <w:r w:rsidRPr="00E55B27">
        <w:rPr>
          <w:rFonts w:ascii="Times New Roman" w:eastAsia="@System" w:hAnsi="Times New Roman" w:cs="Times New Roman"/>
        </w:rPr>
        <w:t xml:space="preserve"> 1994:57). Since consultative status is typically accorded to an NGO that has been in existence for more than four or five years, their application was tabled again in 1991 (</w:t>
      </w:r>
      <w:proofErr w:type="spellStart"/>
      <w:r w:rsidRPr="00E55B27">
        <w:rPr>
          <w:rFonts w:ascii="Times New Roman" w:eastAsia="@System" w:hAnsi="Times New Roman" w:cs="Times New Roman"/>
        </w:rPr>
        <w:t>Tomonaga</w:t>
      </w:r>
      <w:proofErr w:type="spellEnd"/>
      <w:r w:rsidRPr="00E55B27">
        <w:rPr>
          <w:rFonts w:ascii="Times New Roman" w:eastAsia="@System" w:hAnsi="Times New Roman" w:cs="Times New Roman"/>
        </w:rPr>
        <w:t xml:space="preserve"> 1991:123-124). In its third trial in 1993, however, IMADR’s persistent efforts to promote global human rights and anti-discrimination were recognized, and it received coveted consultative status.</w:t>
      </w:r>
    </w:p>
    <w:p w14:paraId="36C29E61" w14:textId="1920F15F" w:rsidR="00B67662" w:rsidRPr="00E55B27" w:rsidRDefault="00B67662" w:rsidP="003501DE">
      <w:pPr>
        <w:pStyle w:val="NoSpacing"/>
        <w:rPr>
          <w:rFonts w:ascii="Times New Roman" w:eastAsia="@System" w:hAnsi="Times New Roman" w:cs="Times New Roman"/>
        </w:rPr>
      </w:pPr>
      <w:r w:rsidRPr="00E55B27">
        <w:rPr>
          <w:rFonts w:ascii="Times New Roman" w:eastAsia="@System" w:hAnsi="Times New Roman" w:cs="Times New Roman"/>
        </w:rPr>
        <w:tab/>
        <w:t xml:space="preserve">This marked a successful transformation of a national minority organization into an international human rights organization. This </w:t>
      </w:r>
      <w:r w:rsidRPr="00E55B27">
        <w:rPr>
          <w:rFonts w:ascii="Times New Roman" w:eastAsia="@System" w:hAnsi="Times New Roman" w:cs="Times New Roman"/>
          <w:i/>
        </w:rPr>
        <w:t>movement reorientation</w:t>
      </w:r>
      <w:r w:rsidRPr="00E55B27">
        <w:rPr>
          <w:rFonts w:ascii="Times New Roman" w:eastAsia="@System" w:hAnsi="Times New Roman" w:cs="Times New Roman"/>
        </w:rPr>
        <w:t xml:space="preserve"> began as an attempt to change the Japanese public’s understanding of </w:t>
      </w:r>
      <w:proofErr w:type="spellStart"/>
      <w:r w:rsidRPr="00E55B27">
        <w:rPr>
          <w:rFonts w:ascii="Times New Roman" w:eastAsia="@System" w:hAnsi="Times New Roman" w:cs="Times New Roman"/>
        </w:rPr>
        <w:t>Burakumin</w:t>
      </w:r>
      <w:proofErr w:type="spellEnd"/>
      <w:r w:rsidRPr="00E55B27">
        <w:rPr>
          <w:rFonts w:ascii="Times New Roman" w:eastAsia="@System" w:hAnsi="Times New Roman" w:cs="Times New Roman"/>
        </w:rPr>
        <w:t xml:space="preserve"> issues and to reduce anti-</w:t>
      </w:r>
      <w:proofErr w:type="spellStart"/>
      <w:r w:rsidRPr="00E55B27">
        <w:rPr>
          <w:rFonts w:ascii="Times New Roman" w:eastAsia="@System" w:hAnsi="Times New Roman" w:cs="Times New Roman"/>
        </w:rPr>
        <w:t>Burakumin</w:t>
      </w:r>
      <w:proofErr w:type="spellEnd"/>
      <w:r w:rsidRPr="00E55B27">
        <w:rPr>
          <w:rFonts w:ascii="Times New Roman" w:eastAsia="@System" w:hAnsi="Times New Roman" w:cs="Times New Roman"/>
        </w:rPr>
        <w:t xml:space="preserve"> discrimination. As BLL activists deepened their engagement with global human rights, taking advantage of international political opportunities at the UN and international networks of human rights activists and organizations, they internalized the altruistic norms shared by international activists and received encouragement to contribute to the global human rights effort. T</w:t>
      </w:r>
      <w:r w:rsidR="00EA758D">
        <w:rPr>
          <w:rFonts w:ascii="Times New Roman" w:eastAsia="@System" w:hAnsi="Times New Roman" w:cs="Times New Roman"/>
        </w:rPr>
        <w:t>hrough t</w:t>
      </w:r>
      <w:r w:rsidRPr="00E55B27">
        <w:rPr>
          <w:rFonts w:ascii="Times New Roman" w:eastAsia="@System" w:hAnsi="Times New Roman" w:cs="Times New Roman"/>
        </w:rPr>
        <w:t>hese experiences</w:t>
      </w:r>
      <w:r w:rsidR="00EA758D">
        <w:rPr>
          <w:rFonts w:ascii="Times New Roman" w:eastAsia="@System" w:hAnsi="Times New Roman" w:cs="Times New Roman"/>
        </w:rPr>
        <w:t xml:space="preserve">, they transformed themselves </w:t>
      </w:r>
      <w:r w:rsidRPr="00E55B27">
        <w:rPr>
          <w:rFonts w:ascii="Times New Roman" w:eastAsia="@System" w:hAnsi="Times New Roman" w:cs="Times New Roman"/>
        </w:rPr>
        <w:t xml:space="preserve">from a minority organization working only for its constituents to an international human rights organization for disadvantaged populations throughout the world. </w:t>
      </w:r>
    </w:p>
    <w:p w14:paraId="0A0672D2" w14:textId="4F0DC9C7" w:rsidR="00B67662" w:rsidRPr="00E55B27" w:rsidRDefault="00B67662" w:rsidP="003501DE">
      <w:pPr>
        <w:pStyle w:val="NoSpacing"/>
        <w:rPr>
          <w:rFonts w:ascii="Times New Roman" w:eastAsia="@System" w:hAnsi="Times New Roman" w:cs="Times New Roman"/>
        </w:rPr>
      </w:pPr>
      <w:r w:rsidRPr="00E55B27">
        <w:rPr>
          <w:rFonts w:ascii="Times New Roman" w:eastAsia="@System" w:hAnsi="Times New Roman" w:cs="Times New Roman"/>
        </w:rPr>
        <w:tab/>
        <w:t xml:space="preserve">This movement reorientation has served </w:t>
      </w:r>
      <w:proofErr w:type="spellStart"/>
      <w:r w:rsidRPr="00E55B27">
        <w:rPr>
          <w:rFonts w:ascii="Times New Roman" w:eastAsia="@System" w:hAnsi="Times New Roman" w:cs="Times New Roman"/>
        </w:rPr>
        <w:t>Burakumin</w:t>
      </w:r>
      <w:proofErr w:type="spellEnd"/>
      <w:r w:rsidRPr="00E55B27">
        <w:rPr>
          <w:rFonts w:ascii="Times New Roman" w:eastAsia="@System" w:hAnsi="Times New Roman" w:cs="Times New Roman"/>
        </w:rPr>
        <w:t xml:space="preserve"> activists well. When government measures to improve </w:t>
      </w:r>
      <w:proofErr w:type="spellStart"/>
      <w:r w:rsidRPr="00E55B27">
        <w:rPr>
          <w:rFonts w:ascii="Times New Roman" w:eastAsia="@System" w:hAnsi="Times New Roman" w:cs="Times New Roman"/>
        </w:rPr>
        <w:t>Burakumin</w:t>
      </w:r>
      <w:proofErr w:type="spellEnd"/>
      <w:r w:rsidRPr="00E55B27">
        <w:rPr>
          <w:rFonts w:ascii="Times New Roman" w:eastAsia="@System" w:hAnsi="Times New Roman" w:cs="Times New Roman"/>
        </w:rPr>
        <w:t xml:space="preserve"> communities’ infrastructure ended in 2002 on mutual agreement that they had served their purposes, the movement could have fizzled out if its focus had been exclusively on </w:t>
      </w:r>
      <w:proofErr w:type="spellStart"/>
      <w:r w:rsidRPr="00E55B27">
        <w:rPr>
          <w:rFonts w:ascii="Times New Roman" w:eastAsia="@System" w:hAnsi="Times New Roman" w:cs="Times New Roman"/>
        </w:rPr>
        <w:t>Burakumin</w:t>
      </w:r>
      <w:proofErr w:type="spellEnd"/>
      <w:r w:rsidRPr="00E55B27">
        <w:rPr>
          <w:rFonts w:ascii="Times New Roman" w:eastAsia="@System" w:hAnsi="Times New Roman" w:cs="Times New Roman"/>
        </w:rPr>
        <w:t xml:space="preserve"> issues. Because it had already transformed itself and spun off an international wing, the movement continues to thrive in promoting human rights domestically and internationally.</w:t>
      </w:r>
      <w:r w:rsidRPr="00E55B27">
        <w:rPr>
          <w:rStyle w:val="FootnoteReference"/>
          <w:rFonts w:ascii="Times New Roman" w:eastAsia="@System" w:hAnsi="Times New Roman" w:cs="Times New Roman"/>
        </w:rPr>
        <w:footnoteReference w:id="6"/>
      </w:r>
      <w:r w:rsidRPr="00E55B27">
        <w:rPr>
          <w:rFonts w:ascii="Times New Roman" w:eastAsia="@System" w:hAnsi="Times New Roman" w:cs="Times New Roman"/>
        </w:rPr>
        <w:t xml:space="preserve"> This was, however, not what BLL activists anticipated in the 1970s, but rather an unintended consequence of their international engagements. </w:t>
      </w:r>
    </w:p>
    <w:p w14:paraId="346F8B5A" w14:textId="77777777" w:rsidR="00B67662" w:rsidRPr="00E55B27" w:rsidRDefault="00B67662" w:rsidP="003501DE">
      <w:pPr>
        <w:pStyle w:val="NoSpacing"/>
        <w:rPr>
          <w:rFonts w:ascii="Times New Roman" w:eastAsia="@System" w:hAnsi="Times New Roman" w:cs="Times New Roman"/>
        </w:rPr>
      </w:pPr>
    </w:p>
    <w:p w14:paraId="393F990A" w14:textId="04C27D7E" w:rsidR="00B67662" w:rsidRPr="00EA758D" w:rsidRDefault="00EA758D" w:rsidP="003501DE">
      <w:pPr>
        <w:pStyle w:val="NoSpacing"/>
        <w:rPr>
          <w:rFonts w:ascii="Times New Roman" w:hAnsi="Times New Roman" w:cs="Times New Roman"/>
          <w:i/>
        </w:rPr>
      </w:pPr>
      <w:r w:rsidRPr="00EA758D">
        <w:rPr>
          <w:rFonts w:ascii="Times New Roman" w:hAnsi="Times New Roman" w:cs="Times New Roman"/>
          <w:i/>
        </w:rPr>
        <w:t xml:space="preserve">Global Norm Expansion by </w:t>
      </w:r>
      <w:proofErr w:type="spellStart"/>
      <w:r w:rsidRPr="00EA758D">
        <w:rPr>
          <w:rFonts w:ascii="Times New Roman" w:hAnsi="Times New Roman" w:cs="Times New Roman"/>
          <w:i/>
        </w:rPr>
        <w:t>Burakumin</w:t>
      </w:r>
      <w:proofErr w:type="spellEnd"/>
    </w:p>
    <w:p w14:paraId="68AD6C57" w14:textId="554F7166" w:rsidR="00B67662" w:rsidRDefault="00EA758D" w:rsidP="003501DE">
      <w:pPr>
        <w:pStyle w:val="NoSpacing"/>
        <w:rPr>
          <w:rFonts w:ascii="Times New Roman" w:eastAsia="@System" w:hAnsi="Times New Roman" w:cs="Times New Roman"/>
        </w:rPr>
      </w:pPr>
      <w:r>
        <w:rPr>
          <w:rFonts w:ascii="Times New Roman" w:hAnsi="Times New Roman" w:cs="Times New Roman"/>
        </w:rPr>
        <w:t xml:space="preserve">With the newly established IMADR, </w:t>
      </w:r>
      <w:proofErr w:type="spellStart"/>
      <w:r w:rsidR="00B67662" w:rsidRPr="00E55B27">
        <w:rPr>
          <w:rFonts w:ascii="Times New Roman" w:hAnsi="Times New Roman" w:cs="Times New Roman"/>
        </w:rPr>
        <w:t>Burakumin</w:t>
      </w:r>
      <w:proofErr w:type="spellEnd"/>
      <w:r w:rsidR="00B67662" w:rsidRPr="00E55B27">
        <w:rPr>
          <w:rFonts w:ascii="Times New Roman" w:hAnsi="Times New Roman" w:cs="Times New Roman"/>
        </w:rPr>
        <w:t xml:space="preserve"> activists </w:t>
      </w:r>
      <w:r>
        <w:rPr>
          <w:rFonts w:ascii="Times New Roman" w:hAnsi="Times New Roman" w:cs="Times New Roman"/>
        </w:rPr>
        <w:t>sought</w:t>
      </w:r>
      <w:r w:rsidR="00B67662" w:rsidRPr="00E55B27">
        <w:rPr>
          <w:rFonts w:ascii="Times New Roman" w:hAnsi="Times New Roman" w:cs="Times New Roman"/>
        </w:rPr>
        <w:t xml:space="preserve"> to contri</w:t>
      </w:r>
      <w:r>
        <w:rPr>
          <w:rFonts w:ascii="Times New Roman" w:hAnsi="Times New Roman" w:cs="Times New Roman"/>
        </w:rPr>
        <w:t xml:space="preserve">bute to global human rights. </w:t>
      </w:r>
      <w:r w:rsidR="00B67662" w:rsidRPr="00E55B27">
        <w:rPr>
          <w:rFonts w:ascii="Times New Roman" w:eastAsia="@System" w:hAnsi="Times New Roman" w:cs="Times New Roman"/>
        </w:rPr>
        <w:t>IMADR has advocated for various minority groups in the world and made many statements condemning violating governments in international forums. In recent years, it has issued statements and reports on ethnic conflict in Sri Lanka, human rights violations against the Roma in Europe, and violence against indigenous peoples in Guatemala and Argentina. It has also promoted ratification of international human rights treaties, publicized international conferences such as the Durban World Conference against Racism, and launched international campaigns against human trafficking and racial discrimination in the criminal justice system.</w:t>
      </w:r>
      <w:r w:rsidR="00B67662" w:rsidRPr="00E55B27">
        <w:rPr>
          <w:rStyle w:val="FootnoteReference"/>
          <w:rFonts w:ascii="Times New Roman" w:hAnsi="Times New Roman" w:cs="Times New Roman"/>
        </w:rPr>
        <w:footnoteReference w:id="7"/>
      </w:r>
      <w:r w:rsidR="00B67662" w:rsidRPr="00E55B27">
        <w:rPr>
          <w:rFonts w:ascii="Times New Roman" w:eastAsia="@System" w:hAnsi="Times New Roman" w:cs="Times New Roman"/>
        </w:rPr>
        <w:t xml:space="preserve"> Their focus on minority rights issues, especially those in the relatively under-examined Asia-Pacific region, is particularly valuable to UN human rights activities.</w:t>
      </w:r>
      <w:r w:rsidR="00B67662" w:rsidRPr="00E55B27">
        <w:rPr>
          <w:rStyle w:val="FootnoteReference"/>
          <w:rFonts w:ascii="Times New Roman" w:eastAsia="@System" w:hAnsi="Times New Roman" w:cs="Times New Roman"/>
        </w:rPr>
        <w:footnoteReference w:id="8"/>
      </w:r>
      <w:r w:rsidR="00B67662" w:rsidRPr="00E55B27">
        <w:rPr>
          <w:rFonts w:ascii="Times New Roman" w:eastAsia="@System" w:hAnsi="Times New Roman" w:cs="Times New Roman"/>
        </w:rPr>
        <w:t xml:space="preserve"> Once it gained UN consultative status, IMADR lent its status to other groups that lack sufficient resources and experience to become a consultative status NGO, much like the NGOs that helped </w:t>
      </w:r>
      <w:proofErr w:type="spellStart"/>
      <w:r w:rsidR="00B67662" w:rsidRPr="00E55B27">
        <w:rPr>
          <w:rFonts w:ascii="Times New Roman" w:eastAsia="@System" w:hAnsi="Times New Roman" w:cs="Times New Roman"/>
        </w:rPr>
        <w:t>Burakumin</w:t>
      </w:r>
      <w:proofErr w:type="spellEnd"/>
      <w:r w:rsidR="00B67662" w:rsidRPr="00E55B27">
        <w:rPr>
          <w:rFonts w:ascii="Times New Roman" w:eastAsia="@System" w:hAnsi="Times New Roman" w:cs="Times New Roman"/>
        </w:rPr>
        <w:t xml:space="preserve"> activists in the 1980s.</w:t>
      </w:r>
      <w:r w:rsidR="00B67662" w:rsidRPr="00E55B27">
        <w:rPr>
          <w:rStyle w:val="FootnoteReference"/>
          <w:rFonts w:ascii="Times New Roman" w:eastAsia="@System" w:hAnsi="Times New Roman" w:cs="Times New Roman"/>
        </w:rPr>
        <w:footnoteReference w:id="9"/>
      </w:r>
      <w:r w:rsidR="00B67662" w:rsidRPr="00E55B27">
        <w:rPr>
          <w:rFonts w:ascii="Times New Roman" w:eastAsia="@System" w:hAnsi="Times New Roman" w:cs="Times New Roman"/>
        </w:rPr>
        <w:t xml:space="preserve"> These efforts directly contributed to reinforcement of global human rights norms.</w:t>
      </w:r>
    </w:p>
    <w:p w14:paraId="0617EFA8" w14:textId="420F6A65" w:rsidR="00B941C3" w:rsidRPr="00E55B27" w:rsidRDefault="00EA758D" w:rsidP="003501DE">
      <w:pPr>
        <w:pStyle w:val="NoSpacing"/>
        <w:rPr>
          <w:rFonts w:ascii="Times New Roman" w:eastAsia="@System" w:hAnsi="Times New Roman" w:cs="Times New Roman"/>
        </w:rPr>
      </w:pPr>
      <w:r>
        <w:rPr>
          <w:rFonts w:ascii="Times New Roman" w:eastAsia="@System" w:hAnsi="Times New Roman" w:cs="Times New Roman"/>
        </w:rPr>
        <w:tab/>
        <w:t xml:space="preserve">More importantly, IMADR has contributed to expansion of global human rights norms by adding discrimination based on descent </w:t>
      </w:r>
      <w:r w:rsidR="0072537C">
        <w:rPr>
          <w:rFonts w:ascii="Times New Roman" w:eastAsia="@System" w:hAnsi="Times New Roman" w:cs="Times New Roman"/>
        </w:rPr>
        <w:t>on the international human rights agenda</w:t>
      </w:r>
      <w:r>
        <w:rPr>
          <w:rFonts w:ascii="Times New Roman" w:eastAsia="@System" w:hAnsi="Times New Roman" w:cs="Times New Roman"/>
        </w:rPr>
        <w:t xml:space="preserve">. </w:t>
      </w:r>
      <w:r w:rsidR="00CE6A0B" w:rsidRPr="00E55B27">
        <w:rPr>
          <w:rFonts w:ascii="Times New Roman" w:eastAsia="@System" w:hAnsi="Times New Roman" w:cs="Times New Roman"/>
        </w:rPr>
        <w:t xml:space="preserve">BLL activists had their eyes on </w:t>
      </w:r>
      <w:r w:rsidR="00B941C3" w:rsidRPr="00E55B27">
        <w:rPr>
          <w:rFonts w:ascii="Times New Roman" w:eastAsia="@System" w:hAnsi="Times New Roman" w:cs="Times New Roman"/>
        </w:rPr>
        <w:t xml:space="preserve">norm expansion </w:t>
      </w:r>
      <w:r w:rsidR="00CE6A0B" w:rsidRPr="00E55B27">
        <w:rPr>
          <w:rFonts w:ascii="Times New Roman" w:eastAsia="@System" w:hAnsi="Times New Roman" w:cs="Times New Roman"/>
        </w:rPr>
        <w:t>from early on</w:t>
      </w:r>
      <w:r w:rsidR="00B941C3" w:rsidRPr="00E55B27">
        <w:rPr>
          <w:rFonts w:ascii="Times New Roman" w:eastAsia="@System" w:hAnsi="Times New Roman" w:cs="Times New Roman"/>
        </w:rPr>
        <w:t xml:space="preserve">. As early as in 1983, in their first statement in UN forums, BLL activists made a request that the UN establish an official unit that focuses on issues such as </w:t>
      </w:r>
      <w:proofErr w:type="spellStart"/>
      <w:r w:rsidR="00B941C3" w:rsidRPr="00E55B27">
        <w:rPr>
          <w:rFonts w:ascii="Times New Roman" w:eastAsia="@System" w:hAnsi="Times New Roman" w:cs="Times New Roman"/>
        </w:rPr>
        <w:t>Burakumin</w:t>
      </w:r>
      <w:proofErr w:type="spellEnd"/>
      <w:r w:rsidR="00B941C3" w:rsidRPr="00E55B27">
        <w:rPr>
          <w:rFonts w:ascii="Times New Roman" w:eastAsia="@System" w:hAnsi="Times New Roman" w:cs="Times New Roman"/>
        </w:rPr>
        <w:t xml:space="preserve"> discrimination and caste discrimination in India. This was an important goal for </w:t>
      </w:r>
      <w:proofErr w:type="spellStart"/>
      <w:r w:rsidR="00B941C3" w:rsidRPr="00E55B27">
        <w:rPr>
          <w:rFonts w:ascii="Times New Roman" w:eastAsia="@System" w:hAnsi="Times New Roman" w:cs="Times New Roman"/>
        </w:rPr>
        <w:t>Burakumin</w:t>
      </w:r>
      <w:proofErr w:type="spellEnd"/>
      <w:r w:rsidR="00B941C3" w:rsidRPr="00E55B27">
        <w:rPr>
          <w:rFonts w:ascii="Times New Roman" w:eastAsia="@System" w:hAnsi="Times New Roman" w:cs="Times New Roman"/>
        </w:rPr>
        <w:t xml:space="preserve"> activists, because if the UN recognizes discrimination based on former outcaste status as similar to racial and ethnic discrimination, they would be able to resolve the issue of their sameness/difference dilemma. Ever since the Meiji period, </w:t>
      </w:r>
      <w:proofErr w:type="spellStart"/>
      <w:r w:rsidR="00B941C3" w:rsidRPr="00E55B27">
        <w:rPr>
          <w:rFonts w:ascii="Times New Roman" w:eastAsia="@System" w:hAnsi="Times New Roman" w:cs="Times New Roman"/>
        </w:rPr>
        <w:t>Burakumin</w:t>
      </w:r>
      <w:proofErr w:type="spellEnd"/>
      <w:r w:rsidR="00B941C3" w:rsidRPr="00E55B27">
        <w:rPr>
          <w:rFonts w:ascii="Times New Roman" w:eastAsia="@System" w:hAnsi="Times New Roman" w:cs="Times New Roman"/>
        </w:rPr>
        <w:t xml:space="preserve"> activists have emphasized their ethno-racial sameness in claiming equality with non-</w:t>
      </w:r>
      <w:proofErr w:type="spellStart"/>
      <w:r w:rsidR="00B941C3" w:rsidRPr="00E55B27">
        <w:rPr>
          <w:rFonts w:ascii="Times New Roman" w:eastAsia="@System" w:hAnsi="Times New Roman" w:cs="Times New Roman"/>
        </w:rPr>
        <w:t>Burakumin</w:t>
      </w:r>
      <w:proofErr w:type="spellEnd"/>
      <w:r w:rsidR="00B941C3" w:rsidRPr="00E55B27">
        <w:rPr>
          <w:rFonts w:ascii="Times New Roman" w:eastAsia="@System" w:hAnsi="Times New Roman" w:cs="Times New Roman"/>
        </w:rPr>
        <w:t xml:space="preserve"> Japanese but also had to highlight differences in their treatment in calling for government budget for community improvements. The dilemma was that if they talk about their disadvantages too much, their social discrimination might be exacerbated, but that stressing their sameness could undermine their claim for special remedies. Establishing descent-based discrimination as an internationally legitimated issue would enable them to claim at once their ethno-racial sameness, which fortifies demands for equality, and their socio-economic disadvantages, which justify special measures by the government. </w:t>
      </w:r>
    </w:p>
    <w:p w14:paraId="5F51B9CD" w14:textId="1505375C" w:rsidR="00B941C3" w:rsidRPr="00E55B27" w:rsidRDefault="00280FE3" w:rsidP="003501DE">
      <w:pPr>
        <w:pStyle w:val="NoSpacing"/>
        <w:rPr>
          <w:rFonts w:ascii="Times New Roman" w:eastAsia="@System" w:hAnsi="Times New Roman" w:cs="Times New Roman"/>
        </w:rPr>
      </w:pPr>
      <w:r>
        <w:rPr>
          <w:rFonts w:ascii="Times New Roman" w:eastAsia="@System" w:hAnsi="Times New Roman" w:cs="Times New Roman"/>
        </w:rPr>
        <w:tab/>
      </w:r>
      <w:r w:rsidR="00B941C3" w:rsidRPr="00E55B27">
        <w:rPr>
          <w:rFonts w:ascii="Times New Roman" w:eastAsia="@System" w:hAnsi="Times New Roman" w:cs="Times New Roman"/>
        </w:rPr>
        <w:t>They found their legal footing in CERD, which had specific stipulations about discrimination based on descent. The Sub-Commission, where the impetus for CERD originates and the issue of descent-based discrimination was raised first, was also an important forum for this. BLL activists’ promotion of descent-based discrimination took place mostly in these two forums, the CERD Committee and the Sub-Commission. The developments in these two forums are intertwined but for ease of understanding, I will describe them separately below.</w:t>
      </w:r>
    </w:p>
    <w:p w14:paraId="5D51C909" w14:textId="12431A61" w:rsidR="00B941C3" w:rsidRPr="00E55B27" w:rsidRDefault="00B941C3" w:rsidP="00280FE3">
      <w:pPr>
        <w:pStyle w:val="NoSpacing"/>
        <w:ind w:firstLine="720"/>
        <w:rPr>
          <w:rFonts w:ascii="Times New Roman" w:eastAsia="@System" w:hAnsi="Times New Roman" w:cs="Times New Roman"/>
        </w:rPr>
      </w:pPr>
      <w:r w:rsidRPr="00E55B27">
        <w:rPr>
          <w:rFonts w:ascii="Times New Roman" w:eastAsia="@System" w:hAnsi="Times New Roman" w:cs="Times New Roman"/>
        </w:rPr>
        <w:t xml:space="preserve">First, the Sub-Commission was where the issue of discrimination based on occupation and descent first emerged. As mentioned earlier, in their very first statement at the UN in 1983, at the Sub-Commission, BLL activists already mentioned the need for a unit at the UN on issues such as </w:t>
      </w:r>
      <w:proofErr w:type="spellStart"/>
      <w:r w:rsidRPr="00E55B27">
        <w:rPr>
          <w:rFonts w:ascii="Times New Roman" w:eastAsia="@System" w:hAnsi="Times New Roman" w:cs="Times New Roman"/>
        </w:rPr>
        <w:t>Burakumin</w:t>
      </w:r>
      <w:proofErr w:type="spellEnd"/>
      <w:r w:rsidRPr="00E55B27">
        <w:rPr>
          <w:rFonts w:ascii="Times New Roman" w:eastAsia="@System" w:hAnsi="Times New Roman" w:cs="Times New Roman"/>
        </w:rPr>
        <w:t xml:space="preserve"> discrimination and caste discrimination in India. BLL activists participated in Sub-Commission sessions almost every year since then and made various claims including the need for a focused attention on discrimination based on occupation and descent. Groups from India were also active on this issue. In 1998, they formed the National Campaign on Dalit Human Rights (NCDHR) and campaigned for elimination of discrimination against Dalit. In </w:t>
      </w:r>
      <w:proofErr w:type="gramStart"/>
      <w:r w:rsidRPr="00E55B27">
        <w:rPr>
          <w:rFonts w:ascii="Times New Roman" w:eastAsia="@System" w:hAnsi="Times New Roman" w:cs="Times New Roman"/>
        </w:rPr>
        <w:t>March,</w:t>
      </w:r>
      <w:proofErr w:type="gramEnd"/>
      <w:r w:rsidRPr="00E55B27">
        <w:rPr>
          <w:rFonts w:ascii="Times New Roman" w:eastAsia="@System" w:hAnsi="Times New Roman" w:cs="Times New Roman"/>
        </w:rPr>
        <w:t xml:space="preserve"> 2000, with the support from international NGOs such as Minority Rights Group and Human Rights Watch, activists from Japan, India, and other countries that have similar discrimination gathered in London to form the International Dalit Solidarity Network (IDSN) to promote this issue at the UN. In August of the same year, these activists, including a </w:t>
      </w:r>
      <w:proofErr w:type="spellStart"/>
      <w:r w:rsidRPr="00E55B27">
        <w:rPr>
          <w:rFonts w:ascii="Times New Roman" w:eastAsia="@System" w:hAnsi="Times New Roman" w:cs="Times New Roman"/>
        </w:rPr>
        <w:t>Burakumin</w:t>
      </w:r>
      <w:proofErr w:type="spellEnd"/>
      <w:r w:rsidRPr="00E55B27">
        <w:rPr>
          <w:rFonts w:ascii="Times New Roman" w:eastAsia="@System" w:hAnsi="Times New Roman" w:cs="Times New Roman"/>
        </w:rPr>
        <w:t xml:space="preserve"> activist, participated in a session on caste discrimination to explain this type of discrimination to members of the Sub-Commission and the CERD Committee (</w:t>
      </w:r>
      <w:proofErr w:type="spellStart"/>
      <w:r w:rsidRPr="00E55B27">
        <w:rPr>
          <w:rFonts w:ascii="Times New Roman" w:eastAsia="@System" w:hAnsi="Times New Roman" w:cs="Times New Roman"/>
        </w:rPr>
        <w:t>Tomonaga</w:t>
      </w:r>
      <w:proofErr w:type="spellEnd"/>
      <w:r w:rsidRPr="00E55B27">
        <w:rPr>
          <w:rFonts w:ascii="Times New Roman" w:eastAsia="@System" w:hAnsi="Times New Roman" w:cs="Times New Roman"/>
        </w:rPr>
        <w:t xml:space="preserve"> 2003:12-13). Two days later, the Sub-Commission adopted a resolution on discrimination based on occupation and descent, which explicit</w:t>
      </w:r>
      <w:r w:rsidR="00EA1576" w:rsidRPr="00E55B27">
        <w:rPr>
          <w:rFonts w:ascii="Times New Roman" w:eastAsia="@System" w:hAnsi="Times New Roman" w:cs="Times New Roman"/>
        </w:rPr>
        <w:t>l</w:t>
      </w:r>
      <w:r w:rsidRPr="00E55B27">
        <w:rPr>
          <w:rFonts w:ascii="Times New Roman" w:eastAsia="@System" w:hAnsi="Times New Roman" w:cs="Times New Roman"/>
        </w:rPr>
        <w:t xml:space="preserve">y included </w:t>
      </w:r>
      <w:proofErr w:type="spellStart"/>
      <w:r w:rsidRPr="00E55B27">
        <w:rPr>
          <w:rFonts w:ascii="Times New Roman" w:eastAsia="@System" w:hAnsi="Times New Roman" w:cs="Times New Roman"/>
        </w:rPr>
        <w:t>Burakumin</w:t>
      </w:r>
      <w:proofErr w:type="spellEnd"/>
      <w:r w:rsidRPr="00E55B27">
        <w:rPr>
          <w:rFonts w:ascii="Times New Roman" w:eastAsia="@System" w:hAnsi="Times New Roman" w:cs="Times New Roman"/>
        </w:rPr>
        <w:t xml:space="preserve"> discrimination (E/CN.4/Sub.2/Res/2000/4 11 August 2004). The resolution declared that international human rights law prohibits this type of discrimination and called on UN member states to take measures to prevent and punish such discrimination. It also appointed a member of the Sub-Commission, </w:t>
      </w:r>
      <w:proofErr w:type="spellStart"/>
      <w:r w:rsidRPr="00E55B27">
        <w:rPr>
          <w:rFonts w:ascii="Times New Roman" w:eastAsia="@System" w:hAnsi="Times New Roman" w:cs="Times New Roman"/>
        </w:rPr>
        <w:t>Rajendra</w:t>
      </w:r>
      <w:proofErr w:type="spellEnd"/>
      <w:r w:rsidRPr="00E55B27">
        <w:rPr>
          <w:rFonts w:ascii="Times New Roman" w:eastAsia="@System" w:hAnsi="Times New Roman" w:cs="Times New Roman"/>
        </w:rPr>
        <w:t xml:space="preserve"> </w:t>
      </w:r>
      <w:proofErr w:type="spellStart"/>
      <w:r w:rsidRPr="00E55B27">
        <w:rPr>
          <w:rFonts w:ascii="Times New Roman" w:eastAsia="@System" w:hAnsi="Times New Roman" w:cs="Times New Roman"/>
        </w:rPr>
        <w:t>Kalidas</w:t>
      </w:r>
      <w:proofErr w:type="spellEnd"/>
      <w:r w:rsidRPr="00E55B27">
        <w:rPr>
          <w:rFonts w:ascii="Times New Roman" w:eastAsia="@System" w:hAnsi="Times New Roman" w:cs="Times New Roman"/>
        </w:rPr>
        <w:t xml:space="preserve"> </w:t>
      </w:r>
      <w:proofErr w:type="spellStart"/>
      <w:r w:rsidRPr="00E55B27">
        <w:rPr>
          <w:rFonts w:ascii="Times New Roman" w:eastAsia="@System" w:hAnsi="Times New Roman" w:cs="Times New Roman"/>
        </w:rPr>
        <w:t>Wimala</w:t>
      </w:r>
      <w:proofErr w:type="spellEnd"/>
      <w:r w:rsidRPr="00E55B27">
        <w:rPr>
          <w:rFonts w:ascii="Times New Roman" w:eastAsia="@System" w:hAnsi="Times New Roman" w:cs="Times New Roman"/>
        </w:rPr>
        <w:t xml:space="preserve"> </w:t>
      </w:r>
      <w:proofErr w:type="spellStart"/>
      <w:r w:rsidRPr="00E55B27">
        <w:rPr>
          <w:rFonts w:ascii="Times New Roman" w:eastAsia="@System" w:hAnsi="Times New Roman" w:cs="Times New Roman"/>
        </w:rPr>
        <w:t>Goonesekere</w:t>
      </w:r>
      <w:proofErr w:type="spellEnd"/>
      <w:r w:rsidRPr="00E55B27">
        <w:rPr>
          <w:rFonts w:ascii="Times New Roman" w:eastAsia="@System" w:hAnsi="Times New Roman" w:cs="Times New Roman"/>
        </w:rPr>
        <w:t xml:space="preserve"> from Sri Lanka, to submit a working paper on this issue at the next session. IMADR and the BLL were active in lobbying for this resolution. They engaged in NGO briefing with members of the Sub-Commission (and the CERD Committee) and informed them of the history of </w:t>
      </w:r>
      <w:proofErr w:type="spellStart"/>
      <w:r w:rsidRPr="00E55B27">
        <w:rPr>
          <w:rFonts w:ascii="Times New Roman" w:eastAsia="@System" w:hAnsi="Times New Roman" w:cs="Times New Roman"/>
        </w:rPr>
        <w:t>Burakumin</w:t>
      </w:r>
      <w:proofErr w:type="spellEnd"/>
      <w:r w:rsidRPr="00E55B27">
        <w:rPr>
          <w:rFonts w:ascii="Times New Roman" w:eastAsia="@System" w:hAnsi="Times New Roman" w:cs="Times New Roman"/>
        </w:rPr>
        <w:t xml:space="preserve"> discrimination and its similarity to Dalit discrimination in India (</w:t>
      </w:r>
      <w:proofErr w:type="spellStart"/>
      <w:r w:rsidRPr="00E55B27">
        <w:rPr>
          <w:rFonts w:ascii="Times New Roman" w:eastAsia="@System" w:hAnsi="Times New Roman" w:cs="Times New Roman"/>
        </w:rPr>
        <w:t>Nakajo</w:t>
      </w:r>
      <w:proofErr w:type="spellEnd"/>
      <w:r w:rsidRPr="00E55B27">
        <w:rPr>
          <w:rFonts w:ascii="Times New Roman" w:eastAsia="@System" w:hAnsi="Times New Roman" w:cs="Times New Roman"/>
        </w:rPr>
        <w:t xml:space="preserve"> 2000:59-60). </w:t>
      </w:r>
    </w:p>
    <w:p w14:paraId="259A36C3" w14:textId="3357B5D5" w:rsidR="00B941C3" w:rsidRPr="00E55B27" w:rsidRDefault="00B941C3" w:rsidP="003501DE">
      <w:pPr>
        <w:pStyle w:val="NoSpacing"/>
        <w:rPr>
          <w:rFonts w:ascii="Times New Roman" w:eastAsia="@System" w:hAnsi="Times New Roman" w:cs="Times New Roman"/>
        </w:rPr>
      </w:pPr>
      <w:r w:rsidRPr="00E55B27">
        <w:rPr>
          <w:rFonts w:ascii="Times New Roman" w:eastAsia="@System" w:hAnsi="Times New Roman" w:cs="Times New Roman"/>
        </w:rPr>
        <w:tab/>
        <w:t xml:space="preserve">It was very important for the supporters of this resolution to establish that it is not just about India. When the first </w:t>
      </w:r>
      <w:proofErr w:type="spellStart"/>
      <w:r w:rsidRPr="00E55B27">
        <w:rPr>
          <w:rFonts w:ascii="Times New Roman" w:eastAsia="@System" w:hAnsi="Times New Roman" w:cs="Times New Roman"/>
        </w:rPr>
        <w:t>Goonesekere</w:t>
      </w:r>
      <w:proofErr w:type="spellEnd"/>
      <w:r w:rsidRPr="00E55B27">
        <w:rPr>
          <w:rFonts w:ascii="Times New Roman" w:eastAsia="@System" w:hAnsi="Times New Roman" w:cs="Times New Roman"/>
        </w:rPr>
        <w:t xml:space="preserve"> report was presented to the Sub-Commission, the Indian government reacted strongly against it, criticizing the report for targeting India. There was a rule in the Sub-Commission against targeting a specific country in a resolution, and some members of the Sub-Commission also expressed unease about excessive references to India in the report. Thus, it was critical that Japan, Nepal, and Sri Lanka were mentioned in the report. This issue was also a main motivation for further research to establish global prevalence of this type of discrimination (Bando 2001:46-49). </w:t>
      </w:r>
    </w:p>
    <w:p w14:paraId="28339E2C" w14:textId="1E637214" w:rsidR="00B941C3" w:rsidRPr="00E55B27" w:rsidRDefault="00B941C3" w:rsidP="00280FE3">
      <w:pPr>
        <w:pStyle w:val="NoSpacing"/>
        <w:ind w:firstLine="720"/>
        <w:rPr>
          <w:rFonts w:ascii="Times New Roman" w:eastAsia="@System" w:hAnsi="Times New Roman" w:cs="Times New Roman"/>
        </w:rPr>
      </w:pPr>
      <w:r w:rsidRPr="00E55B27">
        <w:rPr>
          <w:rFonts w:ascii="Times New Roman" w:eastAsia="@System" w:hAnsi="Times New Roman" w:cs="Times New Roman"/>
        </w:rPr>
        <w:t xml:space="preserve">This reveals the potential of global human rights to expose many cases of discrimination that were largely unknown to the world. In the case of descent-based discrimination, groups from Nigeria, Senegal and other countries have discovered their descent-based discrimination as a human rights issue in the process of the global campaign </w:t>
      </w:r>
      <w:r w:rsidR="00CE2E21" w:rsidRPr="00E55B27">
        <w:rPr>
          <w:rFonts w:ascii="Times New Roman" w:eastAsia="@System" w:hAnsi="Times New Roman" w:cs="Times New Roman"/>
        </w:rPr>
        <w:t>by other groups</w:t>
      </w:r>
      <w:r w:rsidRPr="00E55B27">
        <w:rPr>
          <w:rFonts w:ascii="Times New Roman" w:eastAsia="@System" w:hAnsi="Times New Roman" w:cs="Times New Roman"/>
        </w:rPr>
        <w:t xml:space="preserve">. Because global forums encourage actors to present human rights issues as having a broader relevance rather than an issue for one specific group, the initiator groups, </w:t>
      </w:r>
      <w:proofErr w:type="spellStart"/>
      <w:r w:rsidRPr="00E55B27">
        <w:rPr>
          <w:rFonts w:ascii="Times New Roman" w:eastAsia="@System" w:hAnsi="Times New Roman" w:cs="Times New Roman"/>
        </w:rPr>
        <w:t>Burakumin</w:t>
      </w:r>
      <w:proofErr w:type="spellEnd"/>
      <w:r w:rsidRPr="00E55B27">
        <w:rPr>
          <w:rFonts w:ascii="Times New Roman" w:eastAsia="@System" w:hAnsi="Times New Roman" w:cs="Times New Roman"/>
        </w:rPr>
        <w:t xml:space="preserve"> in Japan and Dalit in India in this case, are often likely to expand their ambit to identify similar issues in other parts of the world. This often leads to “discovery” of hitherto uncovered human rights violations, thus empowering previously disadvantaged and suppressed groups.  </w:t>
      </w:r>
    </w:p>
    <w:p w14:paraId="5F47D4D3" w14:textId="77777777" w:rsidR="00B941C3" w:rsidRPr="00E55B27" w:rsidRDefault="00B941C3" w:rsidP="003501DE">
      <w:pPr>
        <w:pStyle w:val="NoSpacing"/>
        <w:rPr>
          <w:rFonts w:ascii="Times New Roman" w:eastAsia="@System" w:hAnsi="Times New Roman" w:cs="Times New Roman"/>
        </w:rPr>
      </w:pPr>
      <w:r w:rsidRPr="00E55B27">
        <w:rPr>
          <w:rFonts w:ascii="Times New Roman" w:eastAsia="@System" w:hAnsi="Times New Roman" w:cs="Times New Roman"/>
        </w:rPr>
        <w:tab/>
        <w:t xml:space="preserve">In August 2001, </w:t>
      </w:r>
      <w:proofErr w:type="spellStart"/>
      <w:r w:rsidRPr="00E55B27">
        <w:rPr>
          <w:rFonts w:ascii="Times New Roman" w:eastAsia="@System" w:hAnsi="Times New Roman" w:cs="Times New Roman"/>
        </w:rPr>
        <w:t>Goonesekere</w:t>
      </w:r>
      <w:proofErr w:type="spellEnd"/>
      <w:r w:rsidRPr="00E55B27">
        <w:rPr>
          <w:rFonts w:ascii="Times New Roman" w:eastAsia="@System" w:hAnsi="Times New Roman" w:cs="Times New Roman"/>
        </w:rPr>
        <w:t xml:space="preserve"> submitted a working paper on discrimination based on occupation and descent to the Sub-Commission</w:t>
      </w:r>
      <w:r w:rsidRPr="00E55B27">
        <w:rPr>
          <w:rFonts w:ascii="Times New Roman" w:hAnsi="Times New Roman" w:cs="Times New Roman"/>
          <w:color w:val="333333"/>
          <w:shd w:val="clear" w:color="auto" w:fill="FFFFFF"/>
        </w:rPr>
        <w:t xml:space="preserve"> (E/CN.4/Sub.2/2001/16)</w:t>
      </w:r>
      <w:r w:rsidRPr="00E55B27">
        <w:rPr>
          <w:rFonts w:ascii="Times New Roman" w:eastAsia="@System" w:hAnsi="Times New Roman" w:cs="Times New Roman"/>
        </w:rPr>
        <w:t xml:space="preserve">. The resolution listed India, Sri Lanka, Nepal, Pakistan, and Japan as countries afflicted by this type of discrimination, and estimated the number of victims to be as many as 250 million people. It also called for more research on similar situations in Africa, South America and other places. He received much information from the IDSN – and the BLL for </w:t>
      </w:r>
      <w:proofErr w:type="spellStart"/>
      <w:r w:rsidRPr="00E55B27">
        <w:rPr>
          <w:rFonts w:ascii="Times New Roman" w:eastAsia="@System" w:hAnsi="Times New Roman" w:cs="Times New Roman"/>
        </w:rPr>
        <w:t>Burakumin</w:t>
      </w:r>
      <w:proofErr w:type="spellEnd"/>
      <w:r w:rsidRPr="00E55B27">
        <w:rPr>
          <w:rFonts w:ascii="Times New Roman" w:eastAsia="@System" w:hAnsi="Times New Roman" w:cs="Times New Roman"/>
        </w:rPr>
        <w:t xml:space="preserve"> issues – in preparing for this report, and the report’s focus on Asian cases clearly reflected the lead taken by the BLL, IMADR, and the NCDHR (</w:t>
      </w:r>
      <w:proofErr w:type="spellStart"/>
      <w:r w:rsidRPr="00E55B27">
        <w:rPr>
          <w:rFonts w:ascii="Times New Roman" w:eastAsia="@System" w:hAnsi="Times New Roman" w:cs="Times New Roman"/>
        </w:rPr>
        <w:t>Tomonaga</w:t>
      </w:r>
      <w:proofErr w:type="spellEnd"/>
      <w:r w:rsidRPr="00E55B27">
        <w:rPr>
          <w:rFonts w:ascii="Times New Roman" w:eastAsia="@System" w:hAnsi="Times New Roman" w:cs="Times New Roman"/>
        </w:rPr>
        <w:t xml:space="preserve"> 2003:12-14).</w:t>
      </w:r>
    </w:p>
    <w:p w14:paraId="61BC907F" w14:textId="2B293015" w:rsidR="00B941C3" w:rsidRPr="00E55B27" w:rsidRDefault="00B941C3" w:rsidP="003501DE">
      <w:pPr>
        <w:pStyle w:val="NoSpacing"/>
        <w:rPr>
          <w:rFonts w:ascii="Times New Roman" w:eastAsia="@System" w:hAnsi="Times New Roman" w:cs="Times New Roman"/>
        </w:rPr>
      </w:pPr>
      <w:r w:rsidRPr="00E55B27">
        <w:rPr>
          <w:rFonts w:ascii="Times New Roman" w:eastAsia="@System" w:hAnsi="Times New Roman" w:cs="Times New Roman"/>
        </w:rPr>
        <w:tab/>
        <w:t xml:space="preserve">Meanwhile, at the World Conference Against Racism in Durban in 2001, the issue of discrimination based on occupation and descent attracted much attention. Due to strong opposition by the Indian government, the issue was not included in the Declaration and </w:t>
      </w:r>
      <w:proofErr w:type="spellStart"/>
      <w:r w:rsidRPr="00E55B27">
        <w:rPr>
          <w:rFonts w:ascii="Times New Roman" w:eastAsia="@System" w:hAnsi="Times New Roman" w:cs="Times New Roman"/>
        </w:rPr>
        <w:t>Programme</w:t>
      </w:r>
      <w:proofErr w:type="spellEnd"/>
      <w:r w:rsidRPr="00E55B27">
        <w:rPr>
          <w:rFonts w:ascii="Times New Roman" w:eastAsia="@System" w:hAnsi="Times New Roman" w:cs="Times New Roman"/>
        </w:rPr>
        <w:t xml:space="preserve"> of Action adopted by governments. However, the Action Plan for </w:t>
      </w:r>
      <w:proofErr w:type="gramStart"/>
      <w:r w:rsidRPr="00E55B27">
        <w:rPr>
          <w:rFonts w:ascii="Times New Roman" w:eastAsia="@System" w:hAnsi="Times New Roman" w:cs="Times New Roman"/>
        </w:rPr>
        <w:t>NGOs,</w:t>
      </w:r>
      <w:proofErr w:type="gramEnd"/>
      <w:r w:rsidRPr="00E55B27">
        <w:rPr>
          <w:rFonts w:ascii="Times New Roman" w:eastAsia="@System" w:hAnsi="Times New Roman" w:cs="Times New Roman"/>
        </w:rPr>
        <w:t xml:space="preserve"> included</w:t>
      </w:r>
      <w:r w:rsidR="00B6075F" w:rsidRPr="00E55B27">
        <w:rPr>
          <w:rFonts w:ascii="Times New Roman" w:eastAsia="@System" w:hAnsi="Times New Roman" w:cs="Times New Roman"/>
        </w:rPr>
        <w:t xml:space="preserve"> it</w:t>
      </w:r>
      <w:r w:rsidRPr="00E55B27">
        <w:rPr>
          <w:rFonts w:ascii="Times New Roman" w:eastAsia="@System" w:hAnsi="Times New Roman" w:cs="Times New Roman"/>
        </w:rPr>
        <w:t xml:space="preserve">. </w:t>
      </w:r>
      <w:r w:rsidR="00A45800" w:rsidRPr="00E55B27">
        <w:rPr>
          <w:rFonts w:ascii="Times New Roman" w:eastAsia="@System" w:hAnsi="Times New Roman" w:cs="Times New Roman"/>
        </w:rPr>
        <w:t xml:space="preserve">The World Conference Against Racism was the first international forum that </w:t>
      </w:r>
      <w:proofErr w:type="spellStart"/>
      <w:r w:rsidR="00B6075F" w:rsidRPr="00E55B27">
        <w:rPr>
          <w:rFonts w:ascii="Times New Roman" w:eastAsia="@System" w:hAnsi="Times New Roman" w:cs="Times New Roman"/>
        </w:rPr>
        <w:t>Burakumin</w:t>
      </w:r>
      <w:proofErr w:type="spellEnd"/>
      <w:r w:rsidR="00B6075F" w:rsidRPr="00E55B27">
        <w:rPr>
          <w:rFonts w:ascii="Times New Roman" w:eastAsia="@System" w:hAnsi="Times New Roman" w:cs="Times New Roman"/>
        </w:rPr>
        <w:t xml:space="preserve"> activists </w:t>
      </w:r>
      <w:r w:rsidR="00A45800" w:rsidRPr="00E55B27">
        <w:rPr>
          <w:rFonts w:ascii="Times New Roman" w:eastAsia="@System" w:hAnsi="Times New Roman" w:cs="Times New Roman"/>
        </w:rPr>
        <w:t>officially participated in in its earlier iteration</w:t>
      </w:r>
      <w:r w:rsidRPr="00E55B27">
        <w:rPr>
          <w:rFonts w:ascii="Times New Roman" w:eastAsia="@System" w:hAnsi="Times New Roman" w:cs="Times New Roman"/>
        </w:rPr>
        <w:t xml:space="preserve"> </w:t>
      </w:r>
      <w:r w:rsidR="00B6075F" w:rsidRPr="00E55B27">
        <w:rPr>
          <w:rFonts w:ascii="Times New Roman" w:eastAsia="@System" w:hAnsi="Times New Roman" w:cs="Times New Roman"/>
        </w:rPr>
        <w:t>in 1983</w:t>
      </w:r>
      <w:r w:rsidR="00A45800" w:rsidRPr="00E55B27">
        <w:rPr>
          <w:rFonts w:ascii="Times New Roman" w:eastAsia="@System" w:hAnsi="Times New Roman" w:cs="Times New Roman"/>
        </w:rPr>
        <w:t>. Unfamiliar with the surroundings</w:t>
      </w:r>
      <w:r w:rsidRPr="00E55B27">
        <w:rPr>
          <w:rFonts w:ascii="Times New Roman" w:eastAsia="@System" w:hAnsi="Times New Roman" w:cs="Times New Roman"/>
        </w:rPr>
        <w:t xml:space="preserve">, </w:t>
      </w:r>
      <w:r w:rsidR="00B6075F" w:rsidRPr="00E55B27">
        <w:rPr>
          <w:rFonts w:ascii="Times New Roman" w:eastAsia="@System" w:hAnsi="Times New Roman" w:cs="Times New Roman"/>
        </w:rPr>
        <w:t>they</w:t>
      </w:r>
      <w:r w:rsidRPr="00E55B27">
        <w:rPr>
          <w:rFonts w:ascii="Times New Roman" w:eastAsia="@System" w:hAnsi="Times New Roman" w:cs="Times New Roman"/>
        </w:rPr>
        <w:t xml:space="preserve"> were un</w:t>
      </w:r>
      <w:r w:rsidR="00B6075F" w:rsidRPr="00E55B27">
        <w:rPr>
          <w:rFonts w:ascii="Times New Roman" w:eastAsia="@System" w:hAnsi="Times New Roman" w:cs="Times New Roman"/>
        </w:rPr>
        <w:t>able to make official statement</w:t>
      </w:r>
      <w:r w:rsidR="00A45800" w:rsidRPr="00E55B27">
        <w:rPr>
          <w:rFonts w:ascii="Times New Roman" w:eastAsia="@System" w:hAnsi="Times New Roman" w:cs="Times New Roman"/>
        </w:rPr>
        <w:t>s</w:t>
      </w:r>
      <w:r w:rsidRPr="00E55B27">
        <w:rPr>
          <w:rFonts w:ascii="Times New Roman" w:eastAsia="@System" w:hAnsi="Times New Roman" w:cs="Times New Roman"/>
        </w:rPr>
        <w:t xml:space="preserve"> and were only able to circulate documents</w:t>
      </w:r>
      <w:r w:rsidR="00A45800" w:rsidRPr="00E55B27">
        <w:rPr>
          <w:rFonts w:ascii="Times New Roman" w:eastAsia="@System" w:hAnsi="Times New Roman" w:cs="Times New Roman"/>
        </w:rPr>
        <w:t xml:space="preserve"> (</w:t>
      </w:r>
      <w:proofErr w:type="spellStart"/>
      <w:r w:rsidR="00A45800" w:rsidRPr="00E55B27">
        <w:rPr>
          <w:rFonts w:ascii="Times New Roman" w:eastAsia="@System" w:hAnsi="Times New Roman" w:cs="Times New Roman"/>
        </w:rPr>
        <w:t>Tomonaga</w:t>
      </w:r>
      <w:proofErr w:type="spellEnd"/>
      <w:r w:rsidR="00A45800" w:rsidRPr="00E55B27">
        <w:rPr>
          <w:rFonts w:ascii="Times New Roman" w:eastAsia="@System" w:hAnsi="Times New Roman" w:cs="Times New Roman"/>
        </w:rPr>
        <w:t xml:space="preserve"> 1987:394-9)</w:t>
      </w:r>
      <w:r w:rsidRPr="00E55B27">
        <w:rPr>
          <w:rFonts w:ascii="Times New Roman" w:eastAsia="@System" w:hAnsi="Times New Roman" w:cs="Times New Roman"/>
        </w:rPr>
        <w:t>. Eighteen years later, they played active roles in the preparation of the World Conference and in the Conference proceedings, and their issue has become a legitimate topic of discussion in the Conference (</w:t>
      </w:r>
      <w:proofErr w:type="spellStart"/>
      <w:r w:rsidRPr="00E55B27">
        <w:rPr>
          <w:rFonts w:ascii="Times New Roman" w:eastAsia="@System" w:hAnsi="Times New Roman" w:cs="Times New Roman"/>
        </w:rPr>
        <w:t>Tomonaga</w:t>
      </w:r>
      <w:proofErr w:type="spellEnd"/>
      <w:r w:rsidRPr="00E55B27">
        <w:rPr>
          <w:rFonts w:ascii="Times New Roman" w:eastAsia="@System" w:hAnsi="Times New Roman" w:cs="Times New Roman"/>
        </w:rPr>
        <w:t xml:space="preserve"> 2003:17-18).</w:t>
      </w:r>
      <w:r w:rsidRPr="00E55B27">
        <w:rPr>
          <w:rStyle w:val="FootnoteReference"/>
          <w:rFonts w:ascii="Times New Roman" w:eastAsia="@System" w:hAnsi="Times New Roman" w:cs="Times New Roman"/>
        </w:rPr>
        <w:footnoteReference w:id="10"/>
      </w:r>
    </w:p>
    <w:p w14:paraId="1A003CEB" w14:textId="06E8E455" w:rsidR="00B941C3" w:rsidRPr="00E55B27" w:rsidRDefault="00B941C3" w:rsidP="003501DE">
      <w:pPr>
        <w:pStyle w:val="NoSpacing"/>
        <w:rPr>
          <w:rFonts w:ascii="Times New Roman" w:eastAsia="@System" w:hAnsi="Times New Roman" w:cs="Times New Roman"/>
        </w:rPr>
      </w:pPr>
      <w:r w:rsidRPr="00E55B27">
        <w:rPr>
          <w:rFonts w:ascii="Times New Roman" w:eastAsia="@System" w:hAnsi="Times New Roman" w:cs="Times New Roman"/>
        </w:rPr>
        <w:tab/>
        <w:t xml:space="preserve">Because </w:t>
      </w:r>
      <w:proofErr w:type="spellStart"/>
      <w:r w:rsidRPr="00E55B27">
        <w:rPr>
          <w:rFonts w:ascii="Times New Roman" w:eastAsia="@System" w:hAnsi="Times New Roman" w:cs="Times New Roman"/>
        </w:rPr>
        <w:t>Goonesekere</w:t>
      </w:r>
      <w:proofErr w:type="spellEnd"/>
      <w:r w:rsidRPr="00E55B27">
        <w:rPr>
          <w:rFonts w:ascii="Times New Roman" w:eastAsia="@System" w:hAnsi="Times New Roman" w:cs="Times New Roman"/>
        </w:rPr>
        <w:t xml:space="preserve"> was not re-elected to the Sub-Commission, two other members, </w:t>
      </w:r>
      <w:proofErr w:type="spellStart"/>
      <w:r w:rsidRPr="00E55B27">
        <w:rPr>
          <w:rFonts w:ascii="Times New Roman" w:eastAsia="@System" w:hAnsi="Times New Roman" w:cs="Times New Roman"/>
        </w:rPr>
        <w:t>Asbjørn</w:t>
      </w:r>
      <w:proofErr w:type="spellEnd"/>
      <w:r w:rsidRPr="00E55B27">
        <w:rPr>
          <w:rFonts w:ascii="Times New Roman" w:eastAsia="@System" w:hAnsi="Times New Roman" w:cs="Times New Roman"/>
        </w:rPr>
        <w:t xml:space="preserve"> </w:t>
      </w:r>
      <w:proofErr w:type="spellStart"/>
      <w:r w:rsidRPr="00E55B27">
        <w:rPr>
          <w:rFonts w:ascii="Times New Roman" w:eastAsia="@System" w:hAnsi="Times New Roman" w:cs="Times New Roman"/>
        </w:rPr>
        <w:t>Eide</w:t>
      </w:r>
      <w:proofErr w:type="spellEnd"/>
      <w:r w:rsidRPr="00E55B27">
        <w:rPr>
          <w:rFonts w:ascii="Times New Roman" w:eastAsia="@System" w:hAnsi="Times New Roman" w:cs="Times New Roman"/>
        </w:rPr>
        <w:t xml:space="preserve"> from Norway and Yokota </w:t>
      </w:r>
      <w:proofErr w:type="spellStart"/>
      <w:r w:rsidRPr="00E55B27">
        <w:rPr>
          <w:rFonts w:ascii="Times New Roman" w:eastAsia="@System" w:hAnsi="Times New Roman" w:cs="Times New Roman"/>
        </w:rPr>
        <w:t>Yozo</w:t>
      </w:r>
      <w:proofErr w:type="spellEnd"/>
      <w:r w:rsidRPr="00E55B27">
        <w:rPr>
          <w:rFonts w:ascii="Times New Roman" w:eastAsia="@System" w:hAnsi="Times New Roman" w:cs="Times New Roman"/>
        </w:rPr>
        <w:t xml:space="preserve"> from Japan, were appointed to write a follow-up report in </w:t>
      </w:r>
      <w:proofErr w:type="gramStart"/>
      <w:r w:rsidRPr="00E55B27">
        <w:rPr>
          <w:rFonts w:ascii="Times New Roman" w:eastAsia="@System" w:hAnsi="Times New Roman" w:cs="Times New Roman"/>
        </w:rPr>
        <w:t>August,</w:t>
      </w:r>
      <w:proofErr w:type="gramEnd"/>
      <w:r w:rsidRPr="00E55B27">
        <w:rPr>
          <w:rFonts w:ascii="Times New Roman" w:eastAsia="@System" w:hAnsi="Times New Roman" w:cs="Times New Roman"/>
        </w:rPr>
        <w:t xml:space="preserve"> 2002. </w:t>
      </w:r>
      <w:proofErr w:type="spellStart"/>
      <w:r w:rsidR="00A45800" w:rsidRPr="00E55B27">
        <w:rPr>
          <w:rFonts w:ascii="Times New Roman" w:eastAsia="@System" w:hAnsi="Times New Roman" w:cs="Times New Roman"/>
        </w:rPr>
        <w:t>Eide</w:t>
      </w:r>
      <w:proofErr w:type="spellEnd"/>
      <w:r w:rsidR="00A45800" w:rsidRPr="00E55B27">
        <w:rPr>
          <w:rFonts w:ascii="Times New Roman" w:eastAsia="@System" w:hAnsi="Times New Roman" w:cs="Times New Roman"/>
        </w:rPr>
        <w:t xml:space="preserve"> and Yokota submitted their working paper i</w:t>
      </w:r>
      <w:r w:rsidRPr="00E55B27">
        <w:rPr>
          <w:rFonts w:ascii="Times New Roman" w:eastAsia="@System" w:hAnsi="Times New Roman" w:cs="Times New Roman"/>
        </w:rPr>
        <w:t xml:space="preserve">n the next session </w:t>
      </w:r>
      <w:r w:rsidR="00A45800" w:rsidRPr="00E55B27">
        <w:rPr>
          <w:rFonts w:ascii="Times New Roman" w:eastAsia="@System" w:hAnsi="Times New Roman" w:cs="Times New Roman"/>
        </w:rPr>
        <w:t>of the Sub-Commission in 2003</w:t>
      </w:r>
      <w:r w:rsidRPr="00E55B27">
        <w:rPr>
          <w:rFonts w:ascii="Times New Roman" w:eastAsia="@System" w:hAnsi="Times New Roman" w:cs="Times New Roman"/>
        </w:rPr>
        <w:t xml:space="preserve">. The working paper reported on groups facing discrimination based on work and descent in Africa, Middle East, and Europe, called for more research on this issue, and requested that the Sub-Commission and the CERD Committee put more pressure on relevant governments to address this issue. Days later, the Sub-Commission adopted a resolution based on the </w:t>
      </w:r>
      <w:proofErr w:type="spellStart"/>
      <w:r w:rsidRPr="00E55B27">
        <w:rPr>
          <w:rFonts w:ascii="Times New Roman" w:eastAsia="@System" w:hAnsi="Times New Roman" w:cs="Times New Roman"/>
        </w:rPr>
        <w:t>Eide</w:t>
      </w:r>
      <w:proofErr w:type="spellEnd"/>
      <w:r w:rsidRPr="00E55B27">
        <w:rPr>
          <w:rFonts w:ascii="Times New Roman" w:eastAsia="@System" w:hAnsi="Times New Roman" w:cs="Times New Roman"/>
        </w:rPr>
        <w:t>/Yokota working paper. This resolution reaffirmed the commitment made by CERD Article 1, the 2000 Sub-</w:t>
      </w:r>
      <w:proofErr w:type="spellStart"/>
      <w:r w:rsidRPr="00E55B27">
        <w:rPr>
          <w:rFonts w:ascii="Times New Roman" w:eastAsia="@System" w:hAnsi="Times New Roman" w:cs="Times New Roman"/>
        </w:rPr>
        <w:t>Comission</w:t>
      </w:r>
      <w:proofErr w:type="spellEnd"/>
      <w:r w:rsidRPr="00E55B27">
        <w:rPr>
          <w:rFonts w:ascii="Times New Roman" w:eastAsia="@System" w:hAnsi="Times New Roman" w:cs="Times New Roman"/>
        </w:rPr>
        <w:t xml:space="preserve"> resolution, the 2001 </w:t>
      </w:r>
      <w:proofErr w:type="spellStart"/>
      <w:r w:rsidRPr="00E55B27">
        <w:rPr>
          <w:rFonts w:ascii="Times New Roman" w:eastAsia="@System" w:hAnsi="Times New Roman" w:cs="Times New Roman"/>
        </w:rPr>
        <w:t>Goonesekere</w:t>
      </w:r>
      <w:proofErr w:type="spellEnd"/>
      <w:r w:rsidRPr="00E55B27">
        <w:rPr>
          <w:rFonts w:ascii="Times New Roman" w:eastAsia="@System" w:hAnsi="Times New Roman" w:cs="Times New Roman"/>
        </w:rPr>
        <w:t xml:space="preserve"> working paper, and the 2002 CERD Committee General Statement 29, and called on governments to design and implement policies to eliminate this type of discrimination. It also authorized further research by </w:t>
      </w:r>
      <w:proofErr w:type="spellStart"/>
      <w:r w:rsidRPr="00E55B27">
        <w:rPr>
          <w:rFonts w:ascii="Times New Roman" w:eastAsia="@System" w:hAnsi="Times New Roman" w:cs="Times New Roman"/>
        </w:rPr>
        <w:t>Eide</w:t>
      </w:r>
      <w:proofErr w:type="spellEnd"/>
      <w:r w:rsidRPr="00E55B27">
        <w:rPr>
          <w:rFonts w:ascii="Times New Roman" w:eastAsia="@System" w:hAnsi="Times New Roman" w:cs="Times New Roman"/>
        </w:rPr>
        <w:t xml:space="preserve"> and Yokota, to be reported in 2004, for continued discussion of this issue (Murakami 2002:24; </w:t>
      </w:r>
      <w:proofErr w:type="spellStart"/>
      <w:r w:rsidRPr="00E55B27">
        <w:rPr>
          <w:rFonts w:ascii="Times New Roman" w:eastAsia="@System" w:hAnsi="Times New Roman" w:cs="Times New Roman"/>
        </w:rPr>
        <w:t>Tomonaga</w:t>
      </w:r>
      <w:proofErr w:type="spellEnd"/>
      <w:r w:rsidRPr="00E55B27">
        <w:rPr>
          <w:rFonts w:ascii="Times New Roman" w:eastAsia="@System" w:hAnsi="Times New Roman" w:cs="Times New Roman"/>
        </w:rPr>
        <w:t xml:space="preserve"> 2003:14-17). </w:t>
      </w:r>
    </w:p>
    <w:p w14:paraId="162DC29D" w14:textId="23D764BE" w:rsidR="00B941C3" w:rsidRPr="00E55B27" w:rsidRDefault="00B941C3" w:rsidP="003501DE">
      <w:pPr>
        <w:pStyle w:val="NoSpacing"/>
        <w:rPr>
          <w:rFonts w:ascii="Times New Roman" w:eastAsia="@System" w:hAnsi="Times New Roman" w:cs="Times New Roman"/>
        </w:rPr>
      </w:pPr>
      <w:r w:rsidRPr="00E55B27">
        <w:rPr>
          <w:rFonts w:ascii="Times New Roman" w:eastAsia="@System" w:hAnsi="Times New Roman" w:cs="Times New Roman"/>
        </w:rPr>
        <w:tab/>
        <w:t xml:space="preserve">By 2006, when the Sub-Commission was reorganized with the transition from the Commission on Human Rights to Human Rights Council, the Sub-Commission had received two working papers and three reports on the issue of descent-based discrimination, first by </w:t>
      </w:r>
      <w:proofErr w:type="spellStart"/>
      <w:r w:rsidRPr="00E55B27">
        <w:rPr>
          <w:rFonts w:ascii="Times New Roman" w:eastAsia="@System" w:hAnsi="Times New Roman" w:cs="Times New Roman"/>
        </w:rPr>
        <w:t>Goonesekere</w:t>
      </w:r>
      <w:proofErr w:type="spellEnd"/>
      <w:r w:rsidRPr="00E55B27">
        <w:rPr>
          <w:rFonts w:ascii="Times New Roman" w:eastAsia="@System" w:hAnsi="Times New Roman" w:cs="Times New Roman"/>
        </w:rPr>
        <w:t xml:space="preserve">, and then by </w:t>
      </w:r>
      <w:proofErr w:type="spellStart"/>
      <w:r w:rsidRPr="00E55B27">
        <w:rPr>
          <w:rFonts w:ascii="Times New Roman" w:eastAsia="@System" w:hAnsi="Times New Roman" w:cs="Times New Roman"/>
        </w:rPr>
        <w:t>Eide</w:t>
      </w:r>
      <w:proofErr w:type="spellEnd"/>
      <w:r w:rsidRPr="00E55B27">
        <w:rPr>
          <w:rFonts w:ascii="Times New Roman" w:eastAsia="@System" w:hAnsi="Times New Roman" w:cs="Times New Roman"/>
        </w:rPr>
        <w:t xml:space="preserve"> and Yokota </w:t>
      </w:r>
      <w:r w:rsidRPr="00E55B27">
        <w:rPr>
          <w:rFonts w:ascii="Times New Roman" w:hAnsi="Times New Roman" w:cs="Times New Roman"/>
        </w:rPr>
        <w:t>(IDSN 2015:7)</w:t>
      </w:r>
      <w:r w:rsidRPr="00E55B27">
        <w:rPr>
          <w:rFonts w:ascii="Times New Roman" w:eastAsia="@System" w:hAnsi="Times New Roman" w:cs="Times New Roman"/>
        </w:rPr>
        <w:t xml:space="preserve">. As one of its final tasks, in 2005, the Commission on Human Rights appointed Yokota and </w:t>
      </w:r>
      <w:r w:rsidRPr="00E55B27">
        <w:rPr>
          <w:rFonts w:ascii="Times New Roman" w:hAnsi="Times New Roman" w:cs="Times New Roman"/>
        </w:rPr>
        <w:t>Chin-Sung Chung from South Korea “</w:t>
      </w:r>
      <w:r w:rsidRPr="00E55B27">
        <w:rPr>
          <w:rFonts w:ascii="Times New Roman" w:hAnsi="Times New Roman" w:cs="Times New Roman"/>
          <w:noProof/>
        </w:rPr>
        <w:t>as Special Rapporteurs with the task of preparing a comprehensive study on discrimination based on work and descent, on the basis of the three working papers submitted to the Sub</w:t>
      </w:r>
      <w:r w:rsidRPr="00E55B27">
        <w:rPr>
          <w:rFonts w:ascii="Times New Roman" w:hAnsi="Times New Roman" w:cs="Times New Roman"/>
          <w:noProof/>
        </w:rPr>
        <w:noBreakHyphen/>
        <w:t>Commission on this topic (E/CN.4/Sub.2/2001/16, E/CN.4/Sub.2/2003/24 and E/CN.4/Sub.2/2004/31),</w:t>
      </w:r>
      <w:r w:rsidRPr="00E55B27">
        <w:rPr>
          <w:rFonts w:ascii="Times New Roman" w:hAnsi="Times New Roman" w:cs="Times New Roman"/>
        </w:rPr>
        <w:t>” (Commission on Human Rights decision 2005/109 of 19 April, 2005; E/CN.4/2005/2 E/CN.4/Sub.2/2004/48:13).</w:t>
      </w:r>
      <w:r w:rsidRPr="00E55B27">
        <w:rPr>
          <w:rFonts w:ascii="Times New Roman" w:eastAsia="@System" w:hAnsi="Times New Roman" w:cs="Times New Roman"/>
        </w:rPr>
        <w:t xml:space="preserve"> Then, the Sub-Commission gave Yokota and Chung the mandate to write “the </w:t>
      </w:r>
      <w:r w:rsidRPr="00E55B27">
        <w:rPr>
          <w:rFonts w:ascii="Times New Roman" w:hAnsi="Times New Roman" w:cs="Times New Roman"/>
        </w:rPr>
        <w:t>Draft UN Principles and Guidelines for the Effective Elimination of Discrimination Based on Work and Descent”</w:t>
      </w:r>
      <w:r w:rsidRPr="00E55B27">
        <w:rPr>
          <w:rFonts w:ascii="Times New Roman" w:eastAsia="@System" w:hAnsi="Times New Roman" w:cs="Times New Roman"/>
        </w:rPr>
        <w:t xml:space="preserve"> </w:t>
      </w:r>
      <w:r w:rsidRPr="00E55B27">
        <w:rPr>
          <w:rFonts w:ascii="Times New Roman" w:hAnsi="Times New Roman" w:cs="Times New Roman"/>
        </w:rPr>
        <w:t>(A/HRC/Sub.1/58/L.11: (A/HRC/Sub.1/58/L.11 24 August 2006:58-60).</w:t>
      </w:r>
      <w:r w:rsidRPr="00E55B27">
        <w:rPr>
          <w:rStyle w:val="FootnoteReference"/>
          <w:rFonts w:ascii="Times New Roman" w:hAnsi="Times New Roman" w:cs="Times New Roman"/>
        </w:rPr>
        <w:footnoteReference w:id="11"/>
      </w:r>
      <w:r w:rsidRPr="00E55B27">
        <w:rPr>
          <w:rFonts w:ascii="Times New Roman" w:eastAsia="@System" w:hAnsi="Times New Roman" w:cs="Times New Roman"/>
        </w:rPr>
        <w:t xml:space="preserve"> The draft was received in 2007 and published in 2009 by the UN Human Rights Council, a newly reorganized core human rights forum at the UN </w:t>
      </w:r>
      <w:r w:rsidR="00581B29" w:rsidRPr="00E55B27">
        <w:rPr>
          <w:rFonts w:ascii="Times New Roman" w:eastAsia="@System" w:hAnsi="Times New Roman" w:cs="Times New Roman"/>
        </w:rPr>
        <w:t>(</w:t>
      </w:r>
      <w:r w:rsidRPr="00E55B27">
        <w:rPr>
          <w:rFonts w:ascii="Times New Roman" w:hAnsi="Times New Roman" w:cs="Times New Roman"/>
        </w:rPr>
        <w:t>A/HRC/11/CRP.3 18 Ma</w:t>
      </w:r>
      <w:r w:rsidRPr="00E55B27">
        <w:rPr>
          <w:rFonts w:ascii="Times New Roman" w:hAnsi="Times New Roman" w:cs="Times New Roman"/>
        </w:rPr>
        <w:t>y</w:t>
      </w:r>
      <w:r w:rsidRPr="00E55B27">
        <w:rPr>
          <w:rFonts w:ascii="Times New Roman" w:hAnsi="Times New Roman" w:cs="Times New Roman"/>
        </w:rPr>
        <w:t xml:space="preserve"> 2009</w:t>
      </w:r>
      <w:r w:rsidR="00581B29" w:rsidRPr="00E55B27">
        <w:rPr>
          <w:rFonts w:ascii="Times New Roman" w:eastAsia="@System" w:hAnsi="Times New Roman" w:cs="Times New Roman"/>
        </w:rPr>
        <w:t>).</w:t>
      </w:r>
      <w:r w:rsidRPr="00E55B27">
        <w:rPr>
          <w:rFonts w:ascii="Times New Roman" w:eastAsia="@System" w:hAnsi="Times New Roman" w:cs="Times New Roman"/>
        </w:rPr>
        <w:t xml:space="preserve"> In developing </w:t>
      </w:r>
      <w:r w:rsidRPr="00E55B27">
        <w:rPr>
          <w:rFonts w:ascii="Times New Roman" w:hAnsi="Times New Roman" w:cs="Times New Roman"/>
          <w:color w:val="000000"/>
        </w:rPr>
        <w:t>the draft UN Principles and Guidelines for the Effective Elimination of Discrimination based on Work and Descent, IMADR made many inputs as Yokota and Chung prepared the document (</w:t>
      </w:r>
      <w:proofErr w:type="spellStart"/>
      <w:r w:rsidRPr="00E55B27">
        <w:rPr>
          <w:rFonts w:ascii="Times New Roman" w:hAnsi="Times New Roman" w:cs="Times New Roman"/>
          <w:color w:val="000000"/>
        </w:rPr>
        <w:t>Tomonaga</w:t>
      </w:r>
      <w:proofErr w:type="spellEnd"/>
      <w:r w:rsidRPr="00E55B27">
        <w:rPr>
          <w:rFonts w:ascii="Times New Roman" w:hAnsi="Times New Roman" w:cs="Times New Roman"/>
          <w:color w:val="000000"/>
        </w:rPr>
        <w:t xml:space="preserve"> 2013:72-73). </w:t>
      </w:r>
      <w:r w:rsidRPr="00E55B27">
        <w:rPr>
          <w:rFonts w:ascii="Times New Roman" w:eastAsia="@System" w:hAnsi="Times New Roman" w:cs="Times New Roman"/>
        </w:rPr>
        <w:t xml:space="preserve">IMADR and the IDSN organized a special side event on that occasion and over 100 participants attended. They then visited the office of </w:t>
      </w:r>
      <w:proofErr w:type="spellStart"/>
      <w:r w:rsidRPr="00E55B27">
        <w:rPr>
          <w:rFonts w:ascii="Times New Roman" w:eastAsia="@System" w:hAnsi="Times New Roman" w:cs="Times New Roman"/>
        </w:rPr>
        <w:t>Navi</w:t>
      </w:r>
      <w:proofErr w:type="spellEnd"/>
      <w:r w:rsidRPr="00E55B27">
        <w:rPr>
          <w:rFonts w:ascii="Times New Roman" w:eastAsia="@System" w:hAnsi="Times New Roman" w:cs="Times New Roman"/>
        </w:rPr>
        <w:t xml:space="preserve"> </w:t>
      </w:r>
      <w:proofErr w:type="spellStart"/>
      <w:r w:rsidRPr="00E55B27">
        <w:rPr>
          <w:rFonts w:ascii="Times New Roman" w:eastAsia="@System" w:hAnsi="Times New Roman" w:cs="Times New Roman"/>
        </w:rPr>
        <w:t>Pillay</w:t>
      </w:r>
      <w:proofErr w:type="spellEnd"/>
      <w:r w:rsidRPr="00E55B27">
        <w:rPr>
          <w:rFonts w:ascii="Times New Roman" w:eastAsia="@System" w:hAnsi="Times New Roman" w:cs="Times New Roman"/>
        </w:rPr>
        <w:t xml:space="preserve">, the High Commissioner for Human Rights, to make an appeal for elimination of descent-based discrimination. </w:t>
      </w:r>
      <w:proofErr w:type="spellStart"/>
      <w:r w:rsidRPr="00E55B27">
        <w:rPr>
          <w:rFonts w:ascii="Times New Roman" w:eastAsia="@System" w:hAnsi="Times New Roman" w:cs="Times New Roman"/>
        </w:rPr>
        <w:t>Pillay</w:t>
      </w:r>
      <w:proofErr w:type="spellEnd"/>
      <w:r w:rsidRPr="00E55B27">
        <w:rPr>
          <w:rFonts w:ascii="Times New Roman" w:eastAsia="@System" w:hAnsi="Times New Roman" w:cs="Times New Roman"/>
        </w:rPr>
        <w:t xml:space="preserve"> responded with a statement calling for the Human Rights Council to formally adopt and promote the Guideline (Komori 2009:11-12).</w:t>
      </w:r>
      <w:r w:rsidR="007B05F1" w:rsidRPr="00E55B27">
        <w:rPr>
          <w:rFonts w:ascii="Times New Roman" w:eastAsia="@System" w:hAnsi="Times New Roman" w:cs="Times New Roman"/>
        </w:rPr>
        <w:t xml:space="preserve"> Although the Guideline has not been officially adopted yet (as of February 2015), it </w:t>
      </w:r>
      <w:r w:rsidR="009075FA" w:rsidRPr="00E55B27">
        <w:rPr>
          <w:rFonts w:ascii="Times New Roman" w:eastAsia="@System" w:hAnsi="Times New Roman" w:cs="Times New Roman"/>
        </w:rPr>
        <w:t>serves as a</w:t>
      </w:r>
      <w:r w:rsidR="007B05F1" w:rsidRPr="00E55B27">
        <w:rPr>
          <w:rFonts w:ascii="Times New Roman" w:eastAsia="@System" w:hAnsi="Times New Roman" w:cs="Times New Roman"/>
        </w:rPr>
        <w:t xml:space="preserve"> useful </w:t>
      </w:r>
      <w:r w:rsidR="009075FA" w:rsidRPr="00E55B27">
        <w:rPr>
          <w:rFonts w:ascii="Times New Roman" w:eastAsia="@System" w:hAnsi="Times New Roman" w:cs="Times New Roman"/>
        </w:rPr>
        <w:t xml:space="preserve">blueprint for governments and civil society actors to follow in </w:t>
      </w:r>
      <w:r w:rsidR="00D07681">
        <w:rPr>
          <w:rFonts w:ascii="Times New Roman" w:eastAsia="@System" w:hAnsi="Times New Roman" w:cs="Times New Roman"/>
        </w:rPr>
        <w:t>addressing</w:t>
      </w:r>
      <w:r w:rsidR="009075FA" w:rsidRPr="00E55B27">
        <w:rPr>
          <w:rFonts w:ascii="Times New Roman" w:eastAsia="@System" w:hAnsi="Times New Roman" w:cs="Times New Roman"/>
        </w:rPr>
        <w:t xml:space="preserve"> discrimination based on descent. </w:t>
      </w:r>
    </w:p>
    <w:p w14:paraId="748FC032" w14:textId="64904B46" w:rsidR="00B941C3" w:rsidRPr="00E55B27" w:rsidRDefault="00B941C3" w:rsidP="00280FE3">
      <w:pPr>
        <w:pStyle w:val="NoSpacing"/>
        <w:ind w:firstLine="720"/>
        <w:rPr>
          <w:rFonts w:ascii="Times New Roman" w:eastAsia="@System" w:hAnsi="Times New Roman" w:cs="Times New Roman"/>
        </w:rPr>
      </w:pPr>
      <w:r w:rsidRPr="00E55B27">
        <w:rPr>
          <w:rFonts w:ascii="Times New Roman" w:eastAsia="@System" w:hAnsi="Times New Roman" w:cs="Times New Roman"/>
        </w:rPr>
        <w:t xml:space="preserve">Second, how did BLL activists leverage CERD to establish descent-based discrimination as a distinct category that includes </w:t>
      </w:r>
      <w:proofErr w:type="spellStart"/>
      <w:r w:rsidRPr="00E55B27">
        <w:rPr>
          <w:rFonts w:ascii="Times New Roman" w:eastAsia="@System" w:hAnsi="Times New Roman" w:cs="Times New Roman"/>
        </w:rPr>
        <w:t>Burakumin</w:t>
      </w:r>
      <w:proofErr w:type="spellEnd"/>
      <w:r w:rsidRPr="00E55B27">
        <w:rPr>
          <w:rFonts w:ascii="Times New Roman" w:eastAsia="@System" w:hAnsi="Times New Roman" w:cs="Times New Roman"/>
        </w:rPr>
        <w:t xml:space="preserve"> discrimination? CERD ratification had been a key focus of BLL activists ever since the </w:t>
      </w:r>
      <w:r w:rsidR="00D07681">
        <w:rPr>
          <w:rFonts w:ascii="Times New Roman" w:eastAsia="@System" w:hAnsi="Times New Roman" w:cs="Times New Roman"/>
        </w:rPr>
        <w:t>I</w:t>
      </w:r>
      <w:r w:rsidRPr="00E55B27">
        <w:rPr>
          <w:rFonts w:ascii="Times New Roman" w:eastAsia="@System" w:hAnsi="Times New Roman" w:cs="Times New Roman"/>
        </w:rPr>
        <w:t xml:space="preserve">CCPR and the </w:t>
      </w:r>
      <w:r w:rsidR="00D07681">
        <w:rPr>
          <w:rFonts w:ascii="Times New Roman" w:eastAsia="@System" w:hAnsi="Times New Roman" w:cs="Times New Roman"/>
        </w:rPr>
        <w:t>ICESCR were ratified in 1979</w:t>
      </w:r>
      <w:r w:rsidRPr="00E55B27">
        <w:rPr>
          <w:rFonts w:ascii="Times New Roman" w:eastAsia="@System" w:hAnsi="Times New Roman" w:cs="Times New Roman"/>
        </w:rPr>
        <w:t xml:space="preserve"> </w:t>
      </w:r>
      <w:r w:rsidR="00D07681">
        <w:rPr>
          <w:rFonts w:ascii="Times New Roman" w:eastAsia="@System" w:hAnsi="Times New Roman" w:cs="Times New Roman"/>
        </w:rPr>
        <w:t>(</w:t>
      </w:r>
      <w:r w:rsidRPr="00E55B27">
        <w:rPr>
          <w:rFonts w:ascii="Times New Roman" w:eastAsia="@System" w:hAnsi="Times New Roman" w:cs="Times New Roman"/>
        </w:rPr>
        <w:t>until the Japanese government ratified the CERD in 1995</w:t>
      </w:r>
      <w:r w:rsidR="00D07681">
        <w:rPr>
          <w:rFonts w:ascii="Times New Roman" w:eastAsia="@System" w:hAnsi="Times New Roman" w:cs="Times New Roman"/>
        </w:rPr>
        <w:t>)</w:t>
      </w:r>
      <w:r w:rsidRPr="00E55B27">
        <w:rPr>
          <w:rFonts w:ascii="Times New Roman" w:eastAsia="@System" w:hAnsi="Times New Roman" w:cs="Times New Roman"/>
        </w:rPr>
        <w:t xml:space="preserve">. The BLL, and also IMADR since 1988, organized annual events to promote CERD ratification, inviting experts at the CERD Committee as speakers. The CERD was a particularly important treaty for </w:t>
      </w:r>
      <w:proofErr w:type="spellStart"/>
      <w:r w:rsidRPr="00E55B27">
        <w:rPr>
          <w:rFonts w:ascii="Times New Roman" w:eastAsia="@System" w:hAnsi="Times New Roman" w:cs="Times New Roman"/>
        </w:rPr>
        <w:t>Burakumin</w:t>
      </w:r>
      <w:proofErr w:type="spellEnd"/>
      <w:r w:rsidRPr="00E55B27">
        <w:rPr>
          <w:rFonts w:ascii="Times New Roman" w:eastAsia="@System" w:hAnsi="Times New Roman" w:cs="Times New Roman"/>
        </w:rPr>
        <w:t xml:space="preserve"> because its Article 1 prohibits discrimination based on “</w:t>
      </w:r>
      <w:r w:rsidRPr="00E55B27">
        <w:rPr>
          <w:rFonts w:ascii="Times New Roman" w:hAnsi="Times New Roman" w:cs="Times New Roman"/>
          <w:color w:val="000000"/>
          <w:shd w:val="clear" w:color="auto" w:fill="FFFFFF"/>
        </w:rPr>
        <w:t xml:space="preserve">any distinction, exclusion, restriction or preference based on race, </w:t>
      </w:r>
      <w:proofErr w:type="spellStart"/>
      <w:r w:rsidRPr="00E55B27">
        <w:rPr>
          <w:rFonts w:ascii="Times New Roman" w:hAnsi="Times New Roman" w:cs="Times New Roman"/>
          <w:color w:val="000000"/>
          <w:shd w:val="clear" w:color="auto" w:fill="FFFFFF"/>
        </w:rPr>
        <w:t>colour</w:t>
      </w:r>
      <w:proofErr w:type="spellEnd"/>
      <w:r w:rsidRPr="00E55B27">
        <w:rPr>
          <w:rFonts w:ascii="Times New Roman" w:hAnsi="Times New Roman" w:cs="Times New Roman"/>
          <w:color w:val="000000"/>
          <w:shd w:val="clear" w:color="auto" w:fill="FFFFFF"/>
        </w:rPr>
        <w:t>, descent, or national or ethnic origin</w:t>
      </w:r>
      <w:r w:rsidRPr="00E55B27">
        <w:rPr>
          <w:rFonts w:ascii="Times New Roman" w:eastAsia="@System" w:hAnsi="Times New Roman" w:cs="Times New Roman"/>
        </w:rPr>
        <w:t>”.</w:t>
      </w:r>
      <w:r w:rsidRPr="00E55B27">
        <w:rPr>
          <w:rStyle w:val="FootnoteReference"/>
          <w:rFonts w:ascii="Times New Roman" w:eastAsia="@System" w:hAnsi="Times New Roman" w:cs="Times New Roman"/>
        </w:rPr>
        <w:footnoteReference w:id="12"/>
      </w:r>
      <w:r w:rsidRPr="00E55B27">
        <w:rPr>
          <w:rFonts w:ascii="Times New Roman" w:eastAsia="@System" w:hAnsi="Times New Roman" w:cs="Times New Roman"/>
        </w:rPr>
        <w:t xml:space="preserve"> No other core UN human rights treaties included the term “descent”. The UDHR and the CCPR include the term “social origin” and “birth” in prohibiting various types of discrimination, but not “descent”. The term “descent” had ambiguous meanings, as admitted by a secretary general of the CERD Committee (</w:t>
      </w:r>
      <w:proofErr w:type="spellStart"/>
      <w:r w:rsidRPr="00E55B27">
        <w:rPr>
          <w:rFonts w:ascii="Times New Roman" w:eastAsia="@System" w:hAnsi="Times New Roman" w:cs="Times New Roman"/>
        </w:rPr>
        <w:t>Buraku</w:t>
      </w:r>
      <w:proofErr w:type="spellEnd"/>
      <w:r w:rsidRPr="00E55B27">
        <w:rPr>
          <w:rFonts w:ascii="Times New Roman" w:eastAsia="@System" w:hAnsi="Times New Roman" w:cs="Times New Roman"/>
        </w:rPr>
        <w:t xml:space="preserve"> </w:t>
      </w:r>
      <w:proofErr w:type="spellStart"/>
      <w:r w:rsidRPr="00E55B27">
        <w:rPr>
          <w:rFonts w:ascii="Times New Roman" w:eastAsia="@System" w:hAnsi="Times New Roman" w:cs="Times New Roman"/>
        </w:rPr>
        <w:t>Kaiho</w:t>
      </w:r>
      <w:proofErr w:type="spellEnd"/>
      <w:r w:rsidRPr="00E55B27">
        <w:rPr>
          <w:rFonts w:ascii="Times New Roman" w:eastAsia="@System" w:hAnsi="Times New Roman" w:cs="Times New Roman"/>
        </w:rPr>
        <w:t xml:space="preserve"> </w:t>
      </w:r>
      <w:proofErr w:type="spellStart"/>
      <w:r w:rsidRPr="00E55B27">
        <w:rPr>
          <w:rFonts w:ascii="Times New Roman" w:eastAsia="@System" w:hAnsi="Times New Roman" w:cs="Times New Roman"/>
        </w:rPr>
        <w:t>Kenkyusho</w:t>
      </w:r>
      <w:proofErr w:type="spellEnd"/>
      <w:r w:rsidRPr="00E55B27">
        <w:rPr>
          <w:rFonts w:ascii="Times New Roman" w:eastAsia="@System" w:hAnsi="Times New Roman" w:cs="Times New Roman"/>
        </w:rPr>
        <w:t xml:space="preserve"> 1985:117). Nonetheless, the inclusion of the term “descent” indicated to </w:t>
      </w:r>
      <w:proofErr w:type="spellStart"/>
      <w:r w:rsidRPr="00E55B27">
        <w:rPr>
          <w:rFonts w:ascii="Times New Roman" w:eastAsia="@System" w:hAnsi="Times New Roman" w:cs="Times New Roman"/>
        </w:rPr>
        <w:t>Burakumin</w:t>
      </w:r>
      <w:proofErr w:type="spellEnd"/>
      <w:r w:rsidRPr="00E55B27">
        <w:rPr>
          <w:rFonts w:ascii="Times New Roman" w:eastAsia="@System" w:hAnsi="Times New Roman" w:cs="Times New Roman"/>
        </w:rPr>
        <w:t xml:space="preserve"> activists that </w:t>
      </w:r>
      <w:proofErr w:type="spellStart"/>
      <w:r w:rsidRPr="00E55B27">
        <w:rPr>
          <w:rFonts w:ascii="Times New Roman" w:eastAsia="@System" w:hAnsi="Times New Roman" w:cs="Times New Roman"/>
        </w:rPr>
        <w:t>Burakumin</w:t>
      </w:r>
      <w:proofErr w:type="spellEnd"/>
      <w:r w:rsidRPr="00E55B27">
        <w:rPr>
          <w:rFonts w:ascii="Times New Roman" w:eastAsia="@System" w:hAnsi="Times New Roman" w:cs="Times New Roman"/>
        </w:rPr>
        <w:t xml:space="preserve"> discrimination is part of “racial discrimination” that the treaty addresses. While this seemed evident to </w:t>
      </w:r>
      <w:proofErr w:type="spellStart"/>
      <w:r w:rsidRPr="00E55B27">
        <w:rPr>
          <w:rFonts w:ascii="Times New Roman" w:eastAsia="@System" w:hAnsi="Times New Roman" w:cs="Times New Roman"/>
        </w:rPr>
        <w:t>Burakumin</w:t>
      </w:r>
      <w:proofErr w:type="spellEnd"/>
      <w:r w:rsidRPr="00E55B27">
        <w:rPr>
          <w:rFonts w:ascii="Times New Roman" w:eastAsia="@System" w:hAnsi="Times New Roman" w:cs="Times New Roman"/>
        </w:rPr>
        <w:t xml:space="preserve"> activists, the Japanese government did not agree. The government’s first report to the CERD Committee submitted in 2000 did not mention </w:t>
      </w:r>
      <w:proofErr w:type="spellStart"/>
      <w:r w:rsidRPr="00E55B27">
        <w:rPr>
          <w:rFonts w:ascii="Times New Roman" w:eastAsia="@System" w:hAnsi="Times New Roman" w:cs="Times New Roman"/>
        </w:rPr>
        <w:t>Burakumin</w:t>
      </w:r>
      <w:proofErr w:type="spellEnd"/>
      <w:r w:rsidRPr="00E55B27">
        <w:rPr>
          <w:rFonts w:ascii="Times New Roman" w:eastAsia="@System" w:hAnsi="Times New Roman" w:cs="Times New Roman"/>
        </w:rPr>
        <w:t xml:space="preserve">, and it has consistently held the position that </w:t>
      </w:r>
      <w:proofErr w:type="spellStart"/>
      <w:r w:rsidRPr="00E55B27">
        <w:rPr>
          <w:rFonts w:ascii="Times New Roman" w:eastAsia="@System" w:hAnsi="Times New Roman" w:cs="Times New Roman"/>
        </w:rPr>
        <w:t>Burakumin</w:t>
      </w:r>
      <w:proofErr w:type="spellEnd"/>
      <w:r w:rsidRPr="00E55B27">
        <w:rPr>
          <w:rFonts w:ascii="Times New Roman" w:eastAsia="@System" w:hAnsi="Times New Roman" w:cs="Times New Roman"/>
        </w:rPr>
        <w:t xml:space="preserve"> does not fall under the jurisdiction of CERD in its second and third report to the CERD Committee in 2010 and 2014 respectively. </w:t>
      </w:r>
    </w:p>
    <w:p w14:paraId="49CD4316" w14:textId="77777777" w:rsidR="00B941C3" w:rsidRPr="00E55B27" w:rsidRDefault="00B941C3" w:rsidP="003501DE">
      <w:pPr>
        <w:pStyle w:val="NoSpacing"/>
        <w:rPr>
          <w:rFonts w:ascii="Times New Roman" w:eastAsia="@System" w:hAnsi="Times New Roman" w:cs="Times New Roman"/>
        </w:rPr>
      </w:pPr>
      <w:proofErr w:type="spellStart"/>
      <w:r w:rsidRPr="00E55B27">
        <w:rPr>
          <w:rFonts w:ascii="Times New Roman" w:eastAsia="@System" w:hAnsi="Times New Roman" w:cs="Times New Roman"/>
        </w:rPr>
        <w:t>Burakumin</w:t>
      </w:r>
      <w:proofErr w:type="spellEnd"/>
      <w:r w:rsidRPr="00E55B27">
        <w:rPr>
          <w:rFonts w:ascii="Times New Roman" w:eastAsia="@System" w:hAnsi="Times New Roman" w:cs="Times New Roman"/>
        </w:rPr>
        <w:t xml:space="preserve"> activists briefed the members of the CERD Committee in the hopes that the committee examination and resulting recommendations would reflect their views (</w:t>
      </w:r>
      <w:proofErr w:type="spellStart"/>
      <w:r w:rsidRPr="00E55B27">
        <w:rPr>
          <w:rFonts w:ascii="Times New Roman" w:eastAsia="@System" w:hAnsi="Times New Roman" w:cs="Times New Roman"/>
        </w:rPr>
        <w:t>Tomonaga</w:t>
      </w:r>
      <w:proofErr w:type="spellEnd"/>
      <w:r w:rsidRPr="00E55B27">
        <w:rPr>
          <w:rFonts w:ascii="Times New Roman" w:eastAsia="@System" w:hAnsi="Times New Roman" w:cs="Times New Roman"/>
        </w:rPr>
        <w:t xml:space="preserve"> 2003:8-10; IMADR-JC 2001:86-88). Correspondingly, CERD Committee’s Concluding Observations for Japan’s first report clearly stated that </w:t>
      </w:r>
      <w:proofErr w:type="spellStart"/>
      <w:r w:rsidRPr="00E55B27">
        <w:rPr>
          <w:rFonts w:ascii="Times New Roman" w:eastAsia="@System" w:hAnsi="Times New Roman" w:cs="Times New Roman"/>
        </w:rPr>
        <w:t>Burakumin</w:t>
      </w:r>
      <w:proofErr w:type="spellEnd"/>
      <w:r w:rsidRPr="00E55B27">
        <w:rPr>
          <w:rFonts w:ascii="Times New Roman" w:eastAsia="@System" w:hAnsi="Times New Roman" w:cs="Times New Roman"/>
        </w:rPr>
        <w:t xml:space="preserve"> discrimination is within the scope of the treaty: “</w:t>
      </w:r>
      <w:r w:rsidRPr="00E55B27">
        <w:rPr>
          <w:rFonts w:ascii="Times New Roman" w:hAnsi="Times New Roman" w:cs="Times New Roman"/>
        </w:rPr>
        <w:t xml:space="preserve">With regard to the interpretation of the definition of racial discrimination contained in article 1 of the Convention, the Committee, unlike the State party, considers that the term “descent” has its own meaning and is not to be confused with race or ethnic or national origin. The Committee therefore recommends that the State party ensure that all groups including the </w:t>
      </w:r>
      <w:proofErr w:type="spellStart"/>
      <w:r w:rsidRPr="00E55B27">
        <w:rPr>
          <w:rFonts w:ascii="Times New Roman" w:hAnsi="Times New Roman" w:cs="Times New Roman"/>
        </w:rPr>
        <w:t>Burakumin</w:t>
      </w:r>
      <w:proofErr w:type="spellEnd"/>
      <w:r w:rsidRPr="00E55B27">
        <w:rPr>
          <w:rFonts w:ascii="Times New Roman" w:hAnsi="Times New Roman" w:cs="Times New Roman"/>
        </w:rPr>
        <w:t xml:space="preserve"> community are protected against discrimination and afforded full enjoyment of the civil, political, economic, social and cultural rights contained in article 5 of the Convention” </w:t>
      </w:r>
      <w:r w:rsidRPr="00E55B27">
        <w:rPr>
          <w:rFonts w:ascii="Times New Roman" w:eastAsia="@System" w:hAnsi="Times New Roman" w:cs="Times New Roman"/>
        </w:rPr>
        <w:t>(</w:t>
      </w:r>
      <w:r w:rsidRPr="00E55B27">
        <w:rPr>
          <w:rFonts w:ascii="Times New Roman" w:hAnsi="Times New Roman" w:cs="Times New Roman"/>
        </w:rPr>
        <w:t>CERD/C/304/Add.114, para8</w:t>
      </w:r>
      <w:proofErr w:type="gramStart"/>
      <w:r w:rsidRPr="00E55B27">
        <w:rPr>
          <w:rFonts w:ascii="Times New Roman" w:hAnsi="Times New Roman" w:cs="Times New Roman"/>
        </w:rPr>
        <w:t>:2</w:t>
      </w:r>
      <w:proofErr w:type="gramEnd"/>
      <w:r w:rsidRPr="00E55B27">
        <w:rPr>
          <w:rFonts w:ascii="Times New Roman" w:hAnsi="Times New Roman" w:cs="Times New Roman"/>
        </w:rPr>
        <w:t>)</w:t>
      </w:r>
      <w:r w:rsidRPr="00E55B27">
        <w:rPr>
          <w:rFonts w:ascii="Times New Roman" w:eastAsia="@System" w:hAnsi="Times New Roman" w:cs="Times New Roman"/>
        </w:rPr>
        <w:t>.</w:t>
      </w:r>
    </w:p>
    <w:p w14:paraId="629385D2" w14:textId="77777777" w:rsidR="00B941C3" w:rsidRPr="00E55B27" w:rsidRDefault="00B941C3" w:rsidP="00280FE3">
      <w:pPr>
        <w:pStyle w:val="NoSpacing"/>
        <w:ind w:firstLine="720"/>
        <w:rPr>
          <w:rFonts w:ascii="Times New Roman" w:eastAsia="@System" w:hAnsi="Times New Roman" w:cs="Times New Roman"/>
        </w:rPr>
      </w:pPr>
      <w:r w:rsidRPr="00E55B27">
        <w:rPr>
          <w:rFonts w:ascii="Times New Roman" w:eastAsia="@System" w:hAnsi="Times New Roman" w:cs="Times New Roman"/>
        </w:rPr>
        <w:t>Similar debates had emerged in 1996, when the CERD Committee examined the Indian government’s periodic report. Regarding the caste system in India, the CERD Committee acknowledged that caste discrimination falls under the jurisdiction of CERD, stating “</w:t>
      </w:r>
      <w:r w:rsidRPr="00E55B27">
        <w:rPr>
          <w:rFonts w:ascii="Times New Roman" w:hAnsi="Times New Roman" w:cs="Times New Roman"/>
        </w:rPr>
        <w:t>that the role of the Committee included the examination of social as well as racial discrimination</w:t>
      </w:r>
      <w:r w:rsidRPr="00E55B27">
        <w:rPr>
          <w:rFonts w:ascii="Times New Roman" w:eastAsia="@System" w:hAnsi="Times New Roman" w:cs="Times New Roman"/>
        </w:rPr>
        <w:t>” (CERD/CR/S1531, para5</w:t>
      </w:r>
      <w:proofErr w:type="gramStart"/>
      <w:r w:rsidRPr="00E55B27">
        <w:rPr>
          <w:rFonts w:ascii="Times New Roman" w:eastAsia="@System" w:hAnsi="Times New Roman" w:cs="Times New Roman"/>
        </w:rPr>
        <w:t>:2</w:t>
      </w:r>
      <w:proofErr w:type="gramEnd"/>
      <w:r w:rsidRPr="00E55B27">
        <w:rPr>
          <w:rFonts w:ascii="Times New Roman" w:eastAsia="@System" w:hAnsi="Times New Roman" w:cs="Times New Roman"/>
        </w:rPr>
        <w:t xml:space="preserve">). But the Indian government did not accept this claim (Murakami 2002:4). In addition to India and Japan, the issue of discrimination based on descent emerged when </w:t>
      </w:r>
      <w:proofErr w:type="gramStart"/>
      <w:r w:rsidRPr="00E55B27">
        <w:rPr>
          <w:rFonts w:ascii="Times New Roman" w:eastAsia="@System" w:hAnsi="Times New Roman" w:cs="Times New Roman"/>
        </w:rPr>
        <w:t>Nepal’s</w:t>
      </w:r>
      <w:proofErr w:type="gramEnd"/>
      <w:r w:rsidRPr="00E55B27">
        <w:rPr>
          <w:rFonts w:ascii="Times New Roman" w:eastAsia="@System" w:hAnsi="Times New Roman" w:cs="Times New Roman"/>
        </w:rPr>
        <w:t xml:space="preserve"> and </w:t>
      </w:r>
      <w:proofErr w:type="spellStart"/>
      <w:r w:rsidRPr="00E55B27">
        <w:rPr>
          <w:rFonts w:ascii="Times New Roman" w:eastAsia="@System" w:hAnsi="Times New Roman" w:cs="Times New Roman"/>
        </w:rPr>
        <w:t>Bagladesh’s</w:t>
      </w:r>
      <w:proofErr w:type="spellEnd"/>
      <w:r w:rsidRPr="00E55B27">
        <w:rPr>
          <w:rFonts w:ascii="Times New Roman" w:eastAsia="@System" w:hAnsi="Times New Roman" w:cs="Times New Roman"/>
        </w:rPr>
        <w:t xml:space="preserve"> reports were examined in 2000 and 2001 respectively. In these cases also, the government claimed that these types of discrimination fall outside the purview of the CERD, but the Committee rejected these claims (</w:t>
      </w:r>
      <w:proofErr w:type="spellStart"/>
      <w:r w:rsidRPr="00E55B27">
        <w:rPr>
          <w:rFonts w:ascii="Times New Roman" w:eastAsia="@System" w:hAnsi="Times New Roman" w:cs="Times New Roman"/>
        </w:rPr>
        <w:t>Tomonaga</w:t>
      </w:r>
      <w:proofErr w:type="spellEnd"/>
      <w:r w:rsidRPr="00E55B27">
        <w:rPr>
          <w:rFonts w:ascii="Times New Roman" w:eastAsia="@System" w:hAnsi="Times New Roman" w:cs="Times New Roman"/>
        </w:rPr>
        <w:t xml:space="preserve"> 2013:71-72).</w:t>
      </w:r>
      <w:r w:rsidRPr="00E55B27">
        <w:rPr>
          <w:rStyle w:val="FootnoteReference"/>
          <w:rFonts w:ascii="Times New Roman" w:eastAsia="@System" w:hAnsi="Times New Roman" w:cs="Times New Roman"/>
        </w:rPr>
        <w:footnoteReference w:id="13"/>
      </w:r>
    </w:p>
    <w:p w14:paraId="5081B988" w14:textId="511276AA" w:rsidR="00B941C3" w:rsidRPr="00E55B27" w:rsidRDefault="00B941C3" w:rsidP="003501DE">
      <w:pPr>
        <w:pStyle w:val="NoSpacing"/>
        <w:rPr>
          <w:rFonts w:ascii="Times New Roman" w:hAnsi="Times New Roman" w:cs="Times New Roman"/>
        </w:rPr>
      </w:pPr>
      <w:r w:rsidRPr="00E55B27">
        <w:rPr>
          <w:rFonts w:ascii="Times New Roman" w:eastAsia="@System" w:hAnsi="Times New Roman" w:cs="Times New Roman"/>
        </w:rPr>
        <w:tab/>
        <w:t>In response to these repeated claims by governments and in light of the development in the Sub-Commission described above, the CERD Committee had a “</w:t>
      </w:r>
      <w:r w:rsidRPr="00E55B27">
        <w:rPr>
          <w:rFonts w:ascii="Times New Roman" w:hAnsi="Times New Roman" w:cs="Times New Roman"/>
        </w:rPr>
        <w:t>Thematic Discussion on Discrimination Based on Descent”</w:t>
      </w:r>
      <w:r w:rsidRPr="00E55B27">
        <w:rPr>
          <w:rFonts w:ascii="Times New Roman" w:eastAsia="@System" w:hAnsi="Times New Roman" w:cs="Times New Roman"/>
        </w:rPr>
        <w:t xml:space="preserve"> and issued a resolution in 2002 (</w:t>
      </w:r>
      <w:r w:rsidRPr="00E55B27">
        <w:rPr>
          <w:rFonts w:ascii="Times New Roman" w:hAnsi="Times New Roman" w:cs="Times New Roman"/>
        </w:rPr>
        <w:t>CERD/C/SR.1531)</w:t>
      </w:r>
      <w:r w:rsidRPr="00E55B27">
        <w:rPr>
          <w:rFonts w:ascii="Times New Roman" w:eastAsia="@System" w:hAnsi="Times New Roman" w:cs="Times New Roman"/>
        </w:rPr>
        <w:t>.</w:t>
      </w:r>
      <w:r w:rsidRPr="00E55B27">
        <w:rPr>
          <w:rStyle w:val="FootnoteReference"/>
          <w:rFonts w:ascii="Times New Roman" w:eastAsia="@System" w:hAnsi="Times New Roman" w:cs="Times New Roman"/>
        </w:rPr>
        <w:footnoteReference w:id="14"/>
      </w:r>
      <w:r w:rsidRPr="00E55B27">
        <w:rPr>
          <w:rFonts w:ascii="Times New Roman" w:eastAsia="@System" w:hAnsi="Times New Roman" w:cs="Times New Roman"/>
        </w:rPr>
        <w:t xml:space="preserve"> The BLL and IMADR both played a key role in the adoption of this resolution, as they invited committee members, Mr. </w:t>
      </w:r>
      <w:proofErr w:type="spellStart"/>
      <w:r w:rsidRPr="00E55B27">
        <w:rPr>
          <w:rFonts w:ascii="Times New Roman" w:eastAsia="@System" w:hAnsi="Times New Roman" w:cs="Times New Roman"/>
        </w:rPr>
        <w:t>Lagaban</w:t>
      </w:r>
      <w:proofErr w:type="spellEnd"/>
      <w:r w:rsidRPr="00E55B27">
        <w:rPr>
          <w:rFonts w:ascii="Times New Roman" w:eastAsia="@System" w:hAnsi="Times New Roman" w:cs="Times New Roman"/>
        </w:rPr>
        <w:t xml:space="preserve"> </w:t>
      </w:r>
      <w:proofErr w:type="spellStart"/>
      <w:r w:rsidRPr="00E55B27">
        <w:rPr>
          <w:rFonts w:ascii="Times New Roman" w:eastAsia="@System" w:hAnsi="Times New Roman" w:cs="Times New Roman"/>
        </w:rPr>
        <w:t>Basdeban</w:t>
      </w:r>
      <w:proofErr w:type="spellEnd"/>
      <w:r w:rsidRPr="00E55B27">
        <w:rPr>
          <w:rFonts w:ascii="Times New Roman" w:eastAsia="@System" w:hAnsi="Times New Roman" w:cs="Times New Roman"/>
        </w:rPr>
        <w:t xml:space="preserve"> </w:t>
      </w:r>
      <w:proofErr w:type="spellStart"/>
      <w:r w:rsidRPr="00E55B27">
        <w:rPr>
          <w:rFonts w:ascii="Times New Roman" w:eastAsia="@System" w:hAnsi="Times New Roman" w:cs="Times New Roman"/>
        </w:rPr>
        <w:t>Pillai</w:t>
      </w:r>
      <w:proofErr w:type="spellEnd"/>
      <w:r w:rsidRPr="00E55B27">
        <w:rPr>
          <w:rFonts w:ascii="Times New Roman" w:eastAsia="@System" w:hAnsi="Times New Roman" w:cs="Times New Roman"/>
        </w:rPr>
        <w:t xml:space="preserve"> and Patrick Thornberry to Japan for symposiums on this issue and also had them visit </w:t>
      </w:r>
      <w:proofErr w:type="spellStart"/>
      <w:r w:rsidRPr="00E55B27">
        <w:rPr>
          <w:rFonts w:ascii="Times New Roman" w:eastAsia="@System" w:hAnsi="Times New Roman" w:cs="Times New Roman"/>
        </w:rPr>
        <w:t>Burakumin</w:t>
      </w:r>
      <w:proofErr w:type="spellEnd"/>
      <w:r w:rsidRPr="00E55B27">
        <w:rPr>
          <w:rFonts w:ascii="Times New Roman" w:eastAsia="@System" w:hAnsi="Times New Roman" w:cs="Times New Roman"/>
        </w:rPr>
        <w:t xml:space="preserve"> communities. In addition, members of both the BLL and IMADR participated in the thematic discussion at the CERD Committee. </w:t>
      </w:r>
      <w:r w:rsidR="0033529C" w:rsidRPr="00E55B27">
        <w:rPr>
          <w:rFonts w:ascii="Times New Roman" w:eastAsia="@System" w:hAnsi="Times New Roman" w:cs="Times New Roman"/>
        </w:rPr>
        <w:t xml:space="preserve">One of the members, </w:t>
      </w:r>
      <w:r w:rsidRPr="00E55B27">
        <w:rPr>
          <w:rFonts w:ascii="Times New Roman" w:eastAsia="@System" w:hAnsi="Times New Roman" w:cs="Times New Roman"/>
        </w:rPr>
        <w:t>Masanao Murakami</w:t>
      </w:r>
      <w:r w:rsidR="0033529C" w:rsidRPr="00E55B27">
        <w:rPr>
          <w:rFonts w:ascii="Times New Roman" w:eastAsia="@System" w:hAnsi="Times New Roman" w:cs="Times New Roman"/>
        </w:rPr>
        <w:t xml:space="preserve"> left a mark in </w:t>
      </w:r>
      <w:r w:rsidRPr="00E55B27">
        <w:rPr>
          <w:rFonts w:ascii="Times New Roman" w:eastAsia="@System" w:hAnsi="Times New Roman" w:cs="Times New Roman"/>
        </w:rPr>
        <w:t>the resulting document:</w:t>
      </w:r>
      <w:r w:rsidRPr="00E55B27">
        <w:rPr>
          <w:rFonts w:ascii="Times New Roman" w:hAnsi="Times New Roman" w:cs="Times New Roman"/>
        </w:rPr>
        <w:t xml:space="preserve"> “Mr. Murakami, who had spoken the previous day, contending that the broadest interpretation of the term “descent” was the most appropriate, and would not lead to an unjustifiable expansion of the role of the Convention”</w:t>
      </w:r>
      <w:r w:rsidRPr="00E55B27">
        <w:rPr>
          <w:rFonts w:ascii="Times New Roman" w:eastAsia="@System" w:hAnsi="Times New Roman" w:cs="Times New Roman"/>
        </w:rPr>
        <w:t xml:space="preserve"> (</w:t>
      </w:r>
      <w:r w:rsidRPr="00E55B27">
        <w:rPr>
          <w:rFonts w:ascii="Times New Roman" w:hAnsi="Times New Roman" w:cs="Times New Roman"/>
        </w:rPr>
        <w:t>CERD/C/SR.1531, para5</w:t>
      </w:r>
      <w:proofErr w:type="gramStart"/>
      <w:r w:rsidRPr="00E55B27">
        <w:rPr>
          <w:rFonts w:ascii="Times New Roman" w:hAnsi="Times New Roman" w:cs="Times New Roman"/>
        </w:rPr>
        <w:t>:3</w:t>
      </w:r>
      <w:proofErr w:type="gramEnd"/>
      <w:r w:rsidRPr="00E55B27">
        <w:rPr>
          <w:rFonts w:ascii="Times New Roman" w:hAnsi="Times New Roman" w:cs="Times New Roman"/>
        </w:rPr>
        <w:t xml:space="preserve">; </w:t>
      </w:r>
      <w:proofErr w:type="spellStart"/>
      <w:r w:rsidRPr="00E55B27">
        <w:rPr>
          <w:rFonts w:ascii="Times New Roman" w:eastAsia="@System" w:hAnsi="Times New Roman" w:cs="Times New Roman"/>
        </w:rPr>
        <w:t>Tomonaga</w:t>
      </w:r>
      <w:proofErr w:type="spellEnd"/>
      <w:r w:rsidRPr="00E55B27">
        <w:rPr>
          <w:rFonts w:ascii="Times New Roman" w:eastAsia="@System" w:hAnsi="Times New Roman" w:cs="Times New Roman"/>
        </w:rPr>
        <w:t xml:space="preserve"> 2003:9-10). The same document also specifically mentioned Japan and India and urged them to recognize descent-based discrimination as a part of the CERD: “</w:t>
      </w:r>
      <w:r w:rsidRPr="00E55B27">
        <w:rPr>
          <w:rFonts w:ascii="Times New Roman" w:hAnsi="Times New Roman" w:cs="Times New Roman"/>
        </w:rPr>
        <w:t>Japan and India must reconsider their views with respect to the competence of the Committee to consider the issue of descent-based discrimination” (CERD/C/SR.1531, para7</w:t>
      </w:r>
      <w:proofErr w:type="gramStart"/>
      <w:r w:rsidRPr="00E55B27">
        <w:rPr>
          <w:rFonts w:ascii="Times New Roman" w:hAnsi="Times New Roman" w:cs="Times New Roman"/>
        </w:rPr>
        <w:t>:3</w:t>
      </w:r>
      <w:proofErr w:type="gramEnd"/>
      <w:r w:rsidRPr="00E55B27">
        <w:rPr>
          <w:rFonts w:ascii="Times New Roman" w:hAnsi="Times New Roman" w:cs="Times New Roman"/>
        </w:rPr>
        <w:t>).</w:t>
      </w:r>
    </w:p>
    <w:p w14:paraId="47BFBF06" w14:textId="5E5BE6E3" w:rsidR="00EC644F" w:rsidRPr="00E55B27" w:rsidRDefault="00B941C3" w:rsidP="00EC644F">
      <w:pPr>
        <w:pStyle w:val="NoSpacing"/>
        <w:rPr>
          <w:rFonts w:ascii="Times New Roman" w:eastAsia="@System" w:hAnsi="Times New Roman" w:cs="Times New Roman"/>
        </w:rPr>
      </w:pPr>
      <w:r w:rsidRPr="00E55B27">
        <w:rPr>
          <w:rFonts w:ascii="Times New Roman" w:hAnsi="Times New Roman" w:cs="Times New Roman"/>
        </w:rPr>
        <w:tab/>
        <w:t xml:space="preserve">After these debates, the CERD Committee adopted a resolution, known as general recommendation 29 (CERD/C/61/Misc.29), that explicitly recognized descent-based discrimination as an important type of discrimination under the jurisdiction of the CERD that is distinct from discrimination based on race, </w:t>
      </w:r>
      <w:proofErr w:type="spellStart"/>
      <w:r w:rsidRPr="00E55B27">
        <w:rPr>
          <w:rFonts w:ascii="Times New Roman" w:hAnsi="Times New Roman" w:cs="Times New Roman"/>
        </w:rPr>
        <w:t>colour</w:t>
      </w:r>
      <w:proofErr w:type="spellEnd"/>
      <w:r w:rsidRPr="00E55B27">
        <w:rPr>
          <w:rFonts w:ascii="Times New Roman" w:hAnsi="Times New Roman" w:cs="Times New Roman"/>
        </w:rPr>
        <w:t xml:space="preserve">, national or ethnic origin. This was not a new interpretation of the treaty at all, as the </w:t>
      </w:r>
      <w:proofErr w:type="gramStart"/>
      <w:r w:rsidRPr="00E55B27">
        <w:rPr>
          <w:rFonts w:ascii="Times New Roman" w:hAnsi="Times New Roman" w:cs="Times New Roman"/>
        </w:rPr>
        <w:t>same claim had been made by the Committee before</w:t>
      </w:r>
      <w:proofErr w:type="gramEnd"/>
      <w:r w:rsidRPr="00E55B27">
        <w:rPr>
          <w:rFonts w:ascii="Times New Roman" w:hAnsi="Times New Roman" w:cs="Times New Roman"/>
        </w:rPr>
        <w:t xml:space="preserve">, but repeated disagreements about this from member states prompted the Committee to reconfirm that descent-based discrimination is a distinct type of discrimination that the CERD prohibits (Murakami 2002:20). The general recommendation also specified measures to address this type of discrimination in various areas such as marriage, employment, housing, education, gender, media, political participation, and law enforcement, and served as a basis for future discussions and resolutions on this issue at the UN. In measures such as </w:t>
      </w:r>
      <w:r w:rsidR="007B05F1" w:rsidRPr="00E55B27">
        <w:rPr>
          <w:rFonts w:ascii="Times New Roman" w:hAnsi="Times New Roman" w:cs="Times New Roman"/>
        </w:rPr>
        <w:t>restriction</w:t>
      </w:r>
      <w:r w:rsidRPr="00E55B27">
        <w:rPr>
          <w:rFonts w:ascii="Times New Roman" w:hAnsi="Times New Roman" w:cs="Times New Roman"/>
        </w:rPr>
        <w:t xml:space="preserve"> of background check and affirmative action, </w:t>
      </w:r>
      <w:proofErr w:type="spellStart"/>
      <w:proofErr w:type="gramStart"/>
      <w:r w:rsidRPr="00E55B27">
        <w:rPr>
          <w:rFonts w:ascii="Times New Roman" w:hAnsi="Times New Roman" w:cs="Times New Roman"/>
        </w:rPr>
        <w:t>Burakumin’s</w:t>
      </w:r>
      <w:proofErr w:type="spellEnd"/>
      <w:r w:rsidRPr="00E55B27">
        <w:rPr>
          <w:rFonts w:ascii="Times New Roman" w:hAnsi="Times New Roman" w:cs="Times New Roman"/>
        </w:rPr>
        <w:t xml:space="preserve"> experiences were reported as successful examples by Japanese NGOs such as IMADR</w:t>
      </w:r>
      <w:proofErr w:type="gramEnd"/>
      <w:r w:rsidRPr="00E55B27">
        <w:rPr>
          <w:rFonts w:ascii="Times New Roman" w:hAnsi="Times New Roman" w:cs="Times New Roman"/>
        </w:rPr>
        <w:t>, and they were clearly reflected in the outcome document. This general recommendation was the first international document that specifically focused on descent-based discrimination, and in it, Japanese NGOs have, perhaps for the first time, exported a Japanese model of anti-discrimination efforts to the world (Murakami 2002:20-21).</w:t>
      </w:r>
      <w:r w:rsidRPr="00E55B27">
        <w:rPr>
          <w:rStyle w:val="FootnoteReference"/>
          <w:rFonts w:ascii="Times New Roman" w:hAnsi="Times New Roman" w:cs="Times New Roman"/>
        </w:rPr>
        <w:footnoteReference w:id="15"/>
      </w:r>
      <w:r w:rsidRPr="00E55B27">
        <w:rPr>
          <w:rFonts w:ascii="Times New Roman" w:hAnsi="Times New Roman" w:cs="Times New Roman"/>
        </w:rPr>
        <w:t xml:space="preserve"> </w:t>
      </w:r>
      <w:r w:rsidR="00EC644F">
        <w:rPr>
          <w:rFonts w:ascii="Times New Roman" w:eastAsia="@System" w:hAnsi="Times New Roman" w:cs="Times New Roman"/>
        </w:rPr>
        <w:t xml:space="preserve">This recognition of descent-based discrimination has </w:t>
      </w:r>
      <w:r w:rsidR="00EC644F" w:rsidRPr="00E55B27">
        <w:rPr>
          <w:rFonts w:ascii="Times New Roman" w:eastAsia="@System" w:hAnsi="Times New Roman" w:cs="Times New Roman"/>
        </w:rPr>
        <w:t xml:space="preserve">ramifications beyond the CERD Committee, because </w:t>
      </w:r>
      <w:r w:rsidR="00EC644F">
        <w:rPr>
          <w:rFonts w:ascii="Times New Roman" w:eastAsia="@System" w:hAnsi="Times New Roman" w:cs="Times New Roman"/>
        </w:rPr>
        <w:t>it</w:t>
      </w:r>
      <w:r w:rsidR="00EC644F" w:rsidRPr="00E55B27">
        <w:rPr>
          <w:rFonts w:ascii="Times New Roman" w:eastAsia="@System" w:hAnsi="Times New Roman" w:cs="Times New Roman"/>
        </w:rPr>
        <w:t xml:space="preserve"> establish</w:t>
      </w:r>
      <w:r w:rsidR="00EC644F">
        <w:rPr>
          <w:rFonts w:ascii="Times New Roman" w:eastAsia="@System" w:hAnsi="Times New Roman" w:cs="Times New Roman"/>
        </w:rPr>
        <w:t>es</w:t>
      </w:r>
      <w:r w:rsidR="00EC644F" w:rsidRPr="00E55B27">
        <w:rPr>
          <w:rFonts w:ascii="Times New Roman" w:eastAsia="@System" w:hAnsi="Times New Roman" w:cs="Times New Roman"/>
        </w:rPr>
        <w:t xml:space="preserve"> obligations to promote </w:t>
      </w:r>
      <w:r w:rsidR="00EC644F">
        <w:rPr>
          <w:rFonts w:ascii="Times New Roman" w:eastAsia="@System" w:hAnsi="Times New Roman" w:cs="Times New Roman"/>
        </w:rPr>
        <w:t>and address this</w:t>
      </w:r>
      <w:r w:rsidR="00EC644F" w:rsidRPr="00E55B27">
        <w:rPr>
          <w:rFonts w:ascii="Times New Roman" w:eastAsia="@System" w:hAnsi="Times New Roman" w:cs="Times New Roman"/>
        </w:rPr>
        <w:t xml:space="preserve"> rights </w:t>
      </w:r>
      <w:r w:rsidR="00EC644F">
        <w:rPr>
          <w:rFonts w:ascii="Times New Roman" w:eastAsia="@System" w:hAnsi="Times New Roman" w:cs="Times New Roman"/>
        </w:rPr>
        <w:t xml:space="preserve">issue </w:t>
      </w:r>
      <w:r w:rsidR="00EC644F" w:rsidRPr="00E55B27">
        <w:rPr>
          <w:rFonts w:ascii="Times New Roman" w:eastAsia="@System" w:hAnsi="Times New Roman" w:cs="Times New Roman"/>
        </w:rPr>
        <w:t>throughout the UN system.</w:t>
      </w:r>
    </w:p>
    <w:p w14:paraId="67E9AC17" w14:textId="77777777" w:rsidR="00B941C3" w:rsidRPr="00E55B27" w:rsidRDefault="00B941C3" w:rsidP="003501DE">
      <w:pPr>
        <w:pStyle w:val="NoSpacing"/>
        <w:rPr>
          <w:rFonts w:ascii="Times New Roman" w:hAnsi="Times New Roman" w:cs="Times New Roman"/>
        </w:rPr>
      </w:pPr>
      <w:r w:rsidRPr="00E55B27">
        <w:rPr>
          <w:rFonts w:ascii="Times New Roman" w:hAnsi="Times New Roman" w:cs="Times New Roman"/>
        </w:rPr>
        <w:tab/>
        <w:t xml:space="preserve">The Japanese government, on the other hand, continues to deny </w:t>
      </w:r>
      <w:proofErr w:type="spellStart"/>
      <w:r w:rsidRPr="00E55B27">
        <w:rPr>
          <w:rFonts w:ascii="Times New Roman" w:hAnsi="Times New Roman" w:cs="Times New Roman"/>
        </w:rPr>
        <w:t>Burakumin</w:t>
      </w:r>
      <w:proofErr w:type="spellEnd"/>
      <w:r w:rsidRPr="00E55B27">
        <w:rPr>
          <w:rFonts w:ascii="Times New Roman" w:hAnsi="Times New Roman" w:cs="Times New Roman"/>
        </w:rPr>
        <w:t xml:space="preserve"> issues as part of the CERD. It argues that, in the process of drafting CERD Article 1, the term “descent” was proposed along with “place of origin” simply to avoid confusion that “national origin” can bring, and therefore it is about racial and national origin, not about social origin, and does not apply to </w:t>
      </w:r>
      <w:proofErr w:type="spellStart"/>
      <w:r w:rsidRPr="00E55B27">
        <w:rPr>
          <w:rFonts w:ascii="Times New Roman" w:hAnsi="Times New Roman" w:cs="Times New Roman"/>
        </w:rPr>
        <w:t>Burakumin</w:t>
      </w:r>
      <w:proofErr w:type="spellEnd"/>
      <w:r w:rsidRPr="00E55B27">
        <w:rPr>
          <w:rFonts w:ascii="Times New Roman" w:hAnsi="Times New Roman" w:cs="Times New Roman"/>
        </w:rPr>
        <w:t>, who are neither racially nor nationally distinct (Ministry of Foreign Affairs 2001). In the CERD Committee examination of its periodic reports in 2010 and 2014, Japan was repeatedly urged to change its stance and the Committee expressed “regret” in the Concluding Observations both times.</w:t>
      </w:r>
      <w:r w:rsidRPr="00E55B27">
        <w:rPr>
          <w:rStyle w:val="FootnoteReference"/>
          <w:rFonts w:ascii="Times New Roman" w:hAnsi="Times New Roman" w:cs="Times New Roman"/>
        </w:rPr>
        <w:footnoteReference w:id="16"/>
      </w:r>
    </w:p>
    <w:p w14:paraId="0A7BDFE0" w14:textId="2CCE2ED8" w:rsidR="00B941C3" w:rsidRPr="00453B44" w:rsidRDefault="00B941C3" w:rsidP="003501DE">
      <w:pPr>
        <w:pStyle w:val="NoSpacing"/>
        <w:rPr>
          <w:rFonts w:ascii="Times New Roman" w:hAnsi="Times New Roman" w:cs="Times New Roman"/>
        </w:rPr>
      </w:pPr>
      <w:r w:rsidRPr="00E55B27">
        <w:rPr>
          <w:rFonts w:ascii="Times New Roman" w:hAnsi="Times New Roman" w:cs="Times New Roman"/>
        </w:rPr>
        <w:tab/>
        <w:t>The Japane</w:t>
      </w:r>
      <w:r w:rsidRPr="00453B44">
        <w:rPr>
          <w:rFonts w:ascii="Times New Roman" w:hAnsi="Times New Roman" w:cs="Times New Roman"/>
        </w:rPr>
        <w:t xml:space="preserve">se government might continue to resist accepting </w:t>
      </w:r>
      <w:proofErr w:type="spellStart"/>
      <w:r w:rsidRPr="00453B44">
        <w:rPr>
          <w:rFonts w:ascii="Times New Roman" w:hAnsi="Times New Roman" w:cs="Times New Roman"/>
        </w:rPr>
        <w:t>Burakumin</w:t>
      </w:r>
      <w:proofErr w:type="spellEnd"/>
      <w:r w:rsidRPr="00453B44">
        <w:rPr>
          <w:rFonts w:ascii="Times New Roman" w:hAnsi="Times New Roman" w:cs="Times New Roman"/>
        </w:rPr>
        <w:t xml:space="preserve"> as a group that should be protected under the CERD. </w:t>
      </w:r>
      <w:r w:rsidR="00D07681" w:rsidRPr="00453B44">
        <w:rPr>
          <w:rFonts w:ascii="Times New Roman" w:hAnsi="Times New Roman" w:cs="Times New Roman"/>
        </w:rPr>
        <w:t>H</w:t>
      </w:r>
      <w:r w:rsidRPr="00453B44">
        <w:rPr>
          <w:rFonts w:ascii="Times New Roman" w:hAnsi="Times New Roman" w:cs="Times New Roman"/>
        </w:rPr>
        <w:t xml:space="preserve">owever, descent-based discrimination has been </w:t>
      </w:r>
      <w:r w:rsidR="00D07681" w:rsidRPr="00453B44">
        <w:rPr>
          <w:rFonts w:ascii="Times New Roman" w:hAnsi="Times New Roman" w:cs="Times New Roman"/>
        </w:rPr>
        <w:t xml:space="preserve">firmly </w:t>
      </w:r>
      <w:r w:rsidRPr="00453B44">
        <w:rPr>
          <w:rFonts w:ascii="Times New Roman" w:hAnsi="Times New Roman" w:cs="Times New Roman"/>
        </w:rPr>
        <w:t>established as a global human rights issue, and all UN members are expected to combat this type of discrimination. Armed with the UN resolutions and principles, IMADR continues to report on descent-based discrimination and promote solutions to this problem, in alliance with the UN and other international organizations.</w:t>
      </w:r>
    </w:p>
    <w:p w14:paraId="66473CC7" w14:textId="77777777" w:rsidR="00431C1D" w:rsidRPr="00453B44" w:rsidRDefault="00431C1D" w:rsidP="003501DE">
      <w:pPr>
        <w:pStyle w:val="NoSpacing"/>
        <w:rPr>
          <w:rFonts w:ascii="Times New Roman" w:hAnsi="Times New Roman" w:cs="Times New Roman"/>
        </w:rPr>
      </w:pPr>
    </w:p>
    <w:p w14:paraId="45664E1C" w14:textId="5684DB15" w:rsidR="00D7612A" w:rsidRPr="00453B44" w:rsidRDefault="00D7612A" w:rsidP="003501DE">
      <w:pPr>
        <w:pStyle w:val="NoSpacing"/>
        <w:rPr>
          <w:rFonts w:ascii="Times New Roman" w:hAnsi="Times New Roman" w:cs="Times New Roman"/>
          <w:i/>
        </w:rPr>
      </w:pPr>
      <w:r w:rsidRPr="00453B44">
        <w:rPr>
          <w:rFonts w:ascii="Times New Roman" w:hAnsi="Times New Roman" w:cs="Times New Roman"/>
          <w:i/>
        </w:rPr>
        <w:t>Conclusion</w:t>
      </w:r>
    </w:p>
    <w:p w14:paraId="109CFD31" w14:textId="77777777" w:rsidR="00916E95" w:rsidRPr="00453B44" w:rsidRDefault="00D7612A" w:rsidP="003501DE">
      <w:pPr>
        <w:pStyle w:val="NoSpacing"/>
        <w:rPr>
          <w:rFonts w:ascii="Times New Roman" w:hAnsi="Times New Roman" w:cs="Times New Roman"/>
        </w:rPr>
      </w:pPr>
      <w:r w:rsidRPr="00453B44">
        <w:rPr>
          <w:rFonts w:ascii="Times New Roman" w:hAnsi="Times New Roman" w:cs="Times New Roman"/>
        </w:rPr>
        <w:t xml:space="preserve">This case demonstrates how global human rights can draw local actors into the system, transform their orientations in the international direction, and </w:t>
      </w:r>
      <w:r w:rsidR="0099162E" w:rsidRPr="00453B44">
        <w:rPr>
          <w:rFonts w:ascii="Times New Roman" w:hAnsi="Times New Roman" w:cs="Times New Roman"/>
        </w:rPr>
        <w:t xml:space="preserve">turn them into valuable contributors to the consolidation and expansion of global human rights. </w:t>
      </w:r>
      <w:r w:rsidR="00AA2025" w:rsidRPr="00453B44">
        <w:rPr>
          <w:rFonts w:ascii="Times New Roman" w:hAnsi="Times New Roman" w:cs="Times New Roman"/>
        </w:rPr>
        <w:t>Local groups come to global arenas seeking to achieve their own</w:t>
      </w:r>
      <w:r w:rsidR="001A1751" w:rsidRPr="00453B44">
        <w:rPr>
          <w:rFonts w:ascii="Times New Roman" w:hAnsi="Times New Roman" w:cs="Times New Roman"/>
        </w:rPr>
        <w:t xml:space="preserve"> goals</w:t>
      </w:r>
      <w:r w:rsidR="00AA2025" w:rsidRPr="00453B44">
        <w:rPr>
          <w:rFonts w:ascii="Times New Roman" w:hAnsi="Times New Roman" w:cs="Times New Roman"/>
        </w:rPr>
        <w:t xml:space="preserve">. But once they start engaging in international forums and become a fixture in them, their orientation </w:t>
      </w:r>
      <w:r w:rsidR="002D66FA" w:rsidRPr="00453B44">
        <w:rPr>
          <w:rFonts w:ascii="Times New Roman" w:hAnsi="Times New Roman" w:cs="Times New Roman"/>
        </w:rPr>
        <w:t xml:space="preserve">tends to </w:t>
      </w:r>
      <w:r w:rsidR="00AA2025" w:rsidRPr="00453B44">
        <w:rPr>
          <w:rFonts w:ascii="Times New Roman" w:hAnsi="Times New Roman" w:cs="Times New Roman"/>
        </w:rPr>
        <w:t>shift</w:t>
      </w:r>
      <w:r w:rsidR="002D66FA" w:rsidRPr="00453B44">
        <w:rPr>
          <w:rFonts w:ascii="Times New Roman" w:hAnsi="Times New Roman" w:cs="Times New Roman"/>
        </w:rPr>
        <w:t xml:space="preserve"> in the direction of more international, altruistic work</w:t>
      </w:r>
      <w:r w:rsidR="00AA2025" w:rsidRPr="00453B44">
        <w:rPr>
          <w:rFonts w:ascii="Times New Roman" w:hAnsi="Times New Roman" w:cs="Times New Roman"/>
        </w:rPr>
        <w:t xml:space="preserve">. Pursuit of their own domestic success never completely disappears from their international activities, but over time international contributions become increasingly important for the local groups. </w:t>
      </w:r>
    </w:p>
    <w:p w14:paraId="3F816028" w14:textId="77777777" w:rsidR="0061002A" w:rsidRDefault="00AA2025" w:rsidP="00453B44">
      <w:pPr>
        <w:ind w:firstLine="840"/>
        <w:rPr>
          <w:rFonts w:ascii="Times New Roman" w:hAnsi="Times New Roman"/>
          <w:sz w:val="24"/>
        </w:rPr>
      </w:pPr>
      <w:proofErr w:type="spellStart"/>
      <w:r w:rsidRPr="00453B44">
        <w:rPr>
          <w:rFonts w:ascii="Times New Roman" w:hAnsi="Times New Roman"/>
          <w:sz w:val="24"/>
        </w:rPr>
        <w:t>Burakumin</w:t>
      </w:r>
      <w:proofErr w:type="spellEnd"/>
      <w:r w:rsidRPr="00453B44">
        <w:rPr>
          <w:rFonts w:ascii="Times New Roman" w:hAnsi="Times New Roman"/>
          <w:sz w:val="24"/>
        </w:rPr>
        <w:t xml:space="preserve"> initially came to the UN human right system seeking to advance their domestic goals of eliminating social discrimination against them. As they started participating in UN forums regularly, their orientations got transformed and they established an UN consultative status international NGO that promotes human rights across the globe. Motivated to gain UN’s legitimacy for their activism, they sought to establish discrimination based on work and descent as a new category of human rights issue and succeeded in doing so. </w:t>
      </w:r>
    </w:p>
    <w:p w14:paraId="4031359E" w14:textId="6D4628EE" w:rsidR="00AA2025" w:rsidRPr="00453B44" w:rsidRDefault="006A58E8" w:rsidP="00453B44">
      <w:pPr>
        <w:ind w:firstLine="840"/>
        <w:rPr>
          <w:rFonts w:ascii="Times New Roman" w:hAnsi="Times New Roman"/>
          <w:sz w:val="24"/>
        </w:rPr>
      </w:pPr>
      <w:r w:rsidRPr="00453B44">
        <w:rPr>
          <w:rFonts w:ascii="Times New Roman" w:hAnsi="Times New Roman"/>
          <w:sz w:val="24"/>
        </w:rPr>
        <w:t>T</w:t>
      </w:r>
      <w:r w:rsidR="00915547" w:rsidRPr="00453B44">
        <w:rPr>
          <w:rFonts w:ascii="Times New Roman" w:hAnsi="Times New Roman"/>
          <w:sz w:val="24"/>
        </w:rPr>
        <w:t xml:space="preserve">hese international activities have helped </w:t>
      </w:r>
      <w:proofErr w:type="spellStart"/>
      <w:r w:rsidR="00915547" w:rsidRPr="00453B44">
        <w:rPr>
          <w:rFonts w:ascii="Times New Roman" w:hAnsi="Times New Roman"/>
          <w:sz w:val="24"/>
        </w:rPr>
        <w:t>Burakumin</w:t>
      </w:r>
      <w:proofErr w:type="spellEnd"/>
      <w:r w:rsidR="00915547" w:rsidRPr="00453B44">
        <w:rPr>
          <w:rFonts w:ascii="Times New Roman" w:hAnsi="Times New Roman"/>
          <w:sz w:val="24"/>
        </w:rPr>
        <w:t xml:space="preserve"> activists achieve their domestic goals</w:t>
      </w:r>
      <w:r w:rsidRPr="00453B44">
        <w:rPr>
          <w:rFonts w:ascii="Times New Roman" w:hAnsi="Times New Roman"/>
          <w:sz w:val="24"/>
        </w:rPr>
        <w:t xml:space="preserve"> to a certain extent</w:t>
      </w:r>
      <w:r w:rsidR="00915547" w:rsidRPr="00453B44">
        <w:rPr>
          <w:rFonts w:ascii="Times New Roman" w:hAnsi="Times New Roman"/>
          <w:sz w:val="24"/>
        </w:rPr>
        <w:t xml:space="preserve">. </w:t>
      </w:r>
      <w:r w:rsidR="00BD6029" w:rsidRPr="00453B44">
        <w:rPr>
          <w:rFonts w:ascii="Times New Roman" w:hAnsi="Times New Roman"/>
          <w:sz w:val="24"/>
        </w:rPr>
        <w:t>T</w:t>
      </w:r>
      <w:r w:rsidR="00915547" w:rsidRPr="00453B44">
        <w:rPr>
          <w:rFonts w:ascii="Times New Roman" w:hAnsi="Times New Roman"/>
          <w:sz w:val="24"/>
        </w:rPr>
        <w:t>here are some signs that social discrimination has declined, especially in urban areas</w:t>
      </w:r>
      <w:r w:rsidRPr="00453B44">
        <w:rPr>
          <w:rFonts w:ascii="Times New Roman" w:hAnsi="Times New Roman"/>
          <w:sz w:val="24"/>
        </w:rPr>
        <w:t>.</w:t>
      </w:r>
      <w:r w:rsidR="001769CA">
        <w:rPr>
          <w:rFonts w:ascii="Times New Roman" w:eastAsia="@System" w:hAnsi="Times New Roman"/>
          <w:sz w:val="24"/>
        </w:rPr>
        <w:t xml:space="preserve"> </w:t>
      </w:r>
      <w:r w:rsidRPr="00453B44">
        <w:rPr>
          <w:rFonts w:ascii="Times New Roman" w:hAnsi="Times New Roman"/>
          <w:sz w:val="24"/>
        </w:rPr>
        <w:t xml:space="preserve">Opinion polls show that fewer Japanese see </w:t>
      </w:r>
      <w:proofErr w:type="spellStart"/>
      <w:r w:rsidRPr="00453B44">
        <w:rPr>
          <w:rFonts w:ascii="Times New Roman" w:hAnsi="Times New Roman"/>
          <w:sz w:val="24"/>
        </w:rPr>
        <w:t>Burakumin</w:t>
      </w:r>
      <w:proofErr w:type="spellEnd"/>
      <w:r w:rsidRPr="00453B44">
        <w:rPr>
          <w:rFonts w:ascii="Times New Roman" w:hAnsi="Times New Roman"/>
          <w:sz w:val="24"/>
        </w:rPr>
        <w:t xml:space="preserve"> status as a hurdle for marriage</w:t>
      </w:r>
      <w:r w:rsidR="00B53048">
        <w:rPr>
          <w:rFonts w:ascii="Times New Roman" w:hAnsi="Times New Roman"/>
          <w:sz w:val="24"/>
        </w:rPr>
        <w:t>, although there are some regional variations</w:t>
      </w:r>
      <w:r w:rsidRPr="00453B44">
        <w:rPr>
          <w:rFonts w:ascii="Times New Roman" w:hAnsi="Times New Roman"/>
          <w:sz w:val="24"/>
        </w:rPr>
        <w:t xml:space="preserve">. </w:t>
      </w:r>
      <w:r w:rsidR="001769CA">
        <w:rPr>
          <w:rFonts w:ascii="Times New Roman" w:eastAsia="@System" w:hAnsi="Times New Roman"/>
          <w:sz w:val="24"/>
        </w:rPr>
        <w:t xml:space="preserve">A 2002 survey conducted in Tokyo, an urban area where population mobility is high and </w:t>
      </w:r>
      <w:proofErr w:type="spellStart"/>
      <w:r w:rsidR="001769CA">
        <w:rPr>
          <w:rFonts w:ascii="Times New Roman" w:eastAsia="@System" w:hAnsi="Times New Roman"/>
          <w:sz w:val="24"/>
        </w:rPr>
        <w:t>Burakumin</w:t>
      </w:r>
      <w:proofErr w:type="spellEnd"/>
      <w:r w:rsidR="001769CA">
        <w:rPr>
          <w:rFonts w:ascii="Times New Roman" w:eastAsia="@System" w:hAnsi="Times New Roman"/>
          <w:sz w:val="24"/>
        </w:rPr>
        <w:t xml:space="preserve"> presence is low, shows that 4.2% of respondents would oppose their children’s marriage to a </w:t>
      </w:r>
      <w:proofErr w:type="spellStart"/>
      <w:r w:rsidR="001769CA">
        <w:rPr>
          <w:rFonts w:ascii="Times New Roman" w:eastAsia="@System" w:hAnsi="Times New Roman"/>
          <w:sz w:val="24"/>
        </w:rPr>
        <w:t>Burakumin</w:t>
      </w:r>
      <w:proofErr w:type="spellEnd"/>
      <w:r w:rsidR="001769CA">
        <w:rPr>
          <w:rFonts w:ascii="Times New Roman" w:eastAsia="@System" w:hAnsi="Times New Roman"/>
          <w:sz w:val="24"/>
        </w:rPr>
        <w:t xml:space="preserve"> person; a different </w:t>
      </w:r>
      <w:proofErr w:type="spellStart"/>
      <w:r w:rsidR="001769CA">
        <w:rPr>
          <w:rFonts w:ascii="Times New Roman" w:eastAsia="@System" w:hAnsi="Times New Roman"/>
          <w:sz w:val="24"/>
        </w:rPr>
        <w:t>survery</w:t>
      </w:r>
      <w:proofErr w:type="spellEnd"/>
      <w:r w:rsidR="001769CA">
        <w:rPr>
          <w:rFonts w:ascii="Times New Roman" w:eastAsia="@System" w:hAnsi="Times New Roman"/>
          <w:sz w:val="24"/>
        </w:rPr>
        <w:t xml:space="preserve"> conducted in 2004 in Mie prefecture, a much less urbanized area with much greater </w:t>
      </w:r>
      <w:proofErr w:type="spellStart"/>
      <w:r w:rsidR="001769CA">
        <w:rPr>
          <w:rFonts w:ascii="Times New Roman" w:eastAsia="@System" w:hAnsi="Times New Roman"/>
          <w:sz w:val="24"/>
        </w:rPr>
        <w:t>Burakumin</w:t>
      </w:r>
      <w:proofErr w:type="spellEnd"/>
      <w:r w:rsidR="001769CA">
        <w:rPr>
          <w:rFonts w:ascii="Times New Roman" w:eastAsia="@System" w:hAnsi="Times New Roman"/>
          <w:sz w:val="24"/>
        </w:rPr>
        <w:t xml:space="preserve"> presence, shows that 30.7% of respondents would encourage their children to reconsider their marriage if it was with a </w:t>
      </w:r>
      <w:proofErr w:type="spellStart"/>
      <w:r w:rsidR="001769CA">
        <w:rPr>
          <w:rFonts w:ascii="Times New Roman" w:eastAsia="@System" w:hAnsi="Times New Roman"/>
          <w:sz w:val="24"/>
        </w:rPr>
        <w:t>Burakumin</w:t>
      </w:r>
      <w:proofErr w:type="spellEnd"/>
      <w:r w:rsidR="001769CA">
        <w:rPr>
          <w:rFonts w:ascii="Times New Roman" w:eastAsia="@System" w:hAnsi="Times New Roman"/>
          <w:sz w:val="24"/>
        </w:rPr>
        <w:t xml:space="preserve"> person (</w:t>
      </w:r>
      <w:proofErr w:type="spellStart"/>
      <w:r w:rsidR="001769CA">
        <w:rPr>
          <w:rFonts w:ascii="Times New Roman" w:eastAsia="@System" w:hAnsi="Times New Roman"/>
          <w:sz w:val="24"/>
        </w:rPr>
        <w:t>Kurokawa</w:t>
      </w:r>
      <w:proofErr w:type="spellEnd"/>
      <w:r w:rsidR="001769CA">
        <w:rPr>
          <w:rFonts w:ascii="Times New Roman" w:eastAsia="@System" w:hAnsi="Times New Roman"/>
          <w:sz w:val="24"/>
        </w:rPr>
        <w:t xml:space="preserve"> 2011:249). </w:t>
      </w:r>
      <w:r w:rsidR="00B53048">
        <w:rPr>
          <w:rFonts w:ascii="Times New Roman" w:eastAsia="@System" w:hAnsi="Times New Roman"/>
          <w:sz w:val="24"/>
        </w:rPr>
        <w:t xml:space="preserve">Considering that the rate of intermarriage </w:t>
      </w:r>
      <w:proofErr w:type="gramStart"/>
      <w:r w:rsidR="00B53048">
        <w:rPr>
          <w:rFonts w:ascii="Times New Roman" w:eastAsia="@System" w:hAnsi="Times New Roman"/>
          <w:sz w:val="24"/>
        </w:rPr>
        <w:t xml:space="preserve">among </w:t>
      </w:r>
      <w:proofErr w:type="spellStart"/>
      <w:r w:rsidR="00B53048">
        <w:rPr>
          <w:rFonts w:ascii="Times New Roman" w:eastAsia="@System" w:hAnsi="Times New Roman"/>
          <w:sz w:val="24"/>
        </w:rPr>
        <w:t>Burakumin</w:t>
      </w:r>
      <w:proofErr w:type="spellEnd"/>
      <w:proofErr w:type="gramEnd"/>
      <w:r w:rsidR="00B53048">
        <w:rPr>
          <w:rFonts w:ascii="Times New Roman" w:eastAsia="@System" w:hAnsi="Times New Roman"/>
          <w:sz w:val="24"/>
        </w:rPr>
        <w:t xml:space="preserve"> (marriage with a non-</w:t>
      </w:r>
      <w:proofErr w:type="spellStart"/>
      <w:r w:rsidR="00B53048">
        <w:rPr>
          <w:rFonts w:ascii="Times New Roman" w:eastAsia="@System" w:hAnsi="Times New Roman"/>
          <w:sz w:val="24"/>
        </w:rPr>
        <w:t>Burakumin</w:t>
      </w:r>
      <w:proofErr w:type="spellEnd"/>
      <w:r w:rsidR="00B53048">
        <w:rPr>
          <w:rFonts w:ascii="Times New Roman" w:eastAsia="@System" w:hAnsi="Times New Roman"/>
          <w:sz w:val="24"/>
        </w:rPr>
        <w:t xml:space="preserve"> person) was 1-3% in the early 20</w:t>
      </w:r>
      <w:r w:rsidR="00B53048" w:rsidRPr="00B53048">
        <w:rPr>
          <w:rFonts w:ascii="Times New Roman" w:eastAsia="@System" w:hAnsi="Times New Roman"/>
          <w:sz w:val="24"/>
          <w:vertAlign w:val="superscript"/>
        </w:rPr>
        <w:t>th</w:t>
      </w:r>
      <w:r w:rsidR="00B53048">
        <w:rPr>
          <w:rFonts w:ascii="Times New Roman" w:eastAsia="@System" w:hAnsi="Times New Roman"/>
          <w:sz w:val="24"/>
        </w:rPr>
        <w:t xml:space="preserve"> country, this constitutes significant improvement. </w:t>
      </w:r>
      <w:r w:rsidRPr="00453B44">
        <w:rPr>
          <w:rFonts w:ascii="Times New Roman" w:hAnsi="Times New Roman"/>
          <w:sz w:val="24"/>
        </w:rPr>
        <w:t xml:space="preserve">Migration from and to traditionally </w:t>
      </w:r>
      <w:proofErr w:type="spellStart"/>
      <w:r w:rsidRPr="00453B44">
        <w:rPr>
          <w:rFonts w:ascii="Times New Roman" w:hAnsi="Times New Roman"/>
          <w:sz w:val="24"/>
        </w:rPr>
        <w:t>Burakumin</w:t>
      </w:r>
      <w:proofErr w:type="spellEnd"/>
      <w:r w:rsidRPr="00453B44">
        <w:rPr>
          <w:rFonts w:ascii="Times New Roman" w:hAnsi="Times New Roman"/>
          <w:sz w:val="24"/>
        </w:rPr>
        <w:t xml:space="preserve"> areas has increased significantly. </w:t>
      </w:r>
      <w:r w:rsidR="00D30A55">
        <w:rPr>
          <w:rFonts w:ascii="Times New Roman" w:eastAsia="@System" w:hAnsi="Times New Roman"/>
          <w:sz w:val="24"/>
        </w:rPr>
        <w:t xml:space="preserve">One survey in Osaka City shows that over 40% of households in </w:t>
      </w:r>
      <w:proofErr w:type="spellStart"/>
      <w:r w:rsidR="00D30A55">
        <w:rPr>
          <w:rFonts w:ascii="Times New Roman" w:eastAsia="@System" w:hAnsi="Times New Roman"/>
          <w:sz w:val="24"/>
        </w:rPr>
        <w:t>Burakumin</w:t>
      </w:r>
      <w:proofErr w:type="spellEnd"/>
      <w:r w:rsidR="00D30A55">
        <w:rPr>
          <w:rFonts w:ascii="Times New Roman" w:eastAsia="@System" w:hAnsi="Times New Roman"/>
          <w:sz w:val="24"/>
        </w:rPr>
        <w:t xml:space="preserve"> communities in Osaka City immigrated from outside (Noguchi 2000:31). </w:t>
      </w:r>
      <w:r w:rsidRPr="00453B44">
        <w:rPr>
          <w:rFonts w:ascii="Times New Roman" w:hAnsi="Times New Roman"/>
          <w:sz w:val="24"/>
        </w:rPr>
        <w:t xml:space="preserve">Furthermore, </w:t>
      </w:r>
      <w:r w:rsidR="00BD6029" w:rsidRPr="00453B44">
        <w:rPr>
          <w:rFonts w:ascii="Times New Roman" w:hAnsi="Times New Roman"/>
          <w:sz w:val="24"/>
        </w:rPr>
        <w:t xml:space="preserve">the international legitimacy of descent-based discrimination as a human rights issue </w:t>
      </w:r>
      <w:r w:rsidR="0061002A">
        <w:rPr>
          <w:rFonts w:ascii="Times New Roman" w:hAnsi="Times New Roman"/>
          <w:sz w:val="24"/>
        </w:rPr>
        <w:t xml:space="preserve">helped resolve the sameness/different dilemma among </w:t>
      </w:r>
      <w:proofErr w:type="spellStart"/>
      <w:r w:rsidR="0061002A">
        <w:rPr>
          <w:rFonts w:ascii="Times New Roman" w:hAnsi="Times New Roman"/>
          <w:sz w:val="24"/>
        </w:rPr>
        <w:t>Burakumin</w:t>
      </w:r>
      <w:proofErr w:type="spellEnd"/>
      <w:r w:rsidR="0061002A">
        <w:rPr>
          <w:rFonts w:ascii="Times New Roman" w:hAnsi="Times New Roman"/>
          <w:sz w:val="24"/>
        </w:rPr>
        <w:t xml:space="preserve"> activists and </w:t>
      </w:r>
      <w:r w:rsidR="00BD6029" w:rsidRPr="00453B44">
        <w:rPr>
          <w:rFonts w:ascii="Times New Roman" w:hAnsi="Times New Roman"/>
          <w:sz w:val="24"/>
        </w:rPr>
        <w:t xml:space="preserve">should continue to assist </w:t>
      </w:r>
      <w:r w:rsidR="0061002A">
        <w:rPr>
          <w:rFonts w:ascii="Times New Roman" w:hAnsi="Times New Roman"/>
          <w:sz w:val="24"/>
        </w:rPr>
        <w:t>them in their future activism</w:t>
      </w:r>
      <w:r w:rsidR="00BD6029" w:rsidRPr="00453B44">
        <w:rPr>
          <w:rFonts w:ascii="Times New Roman" w:hAnsi="Times New Roman"/>
          <w:sz w:val="24"/>
        </w:rPr>
        <w:t xml:space="preserve">. To be sure, social discrimination against </w:t>
      </w:r>
      <w:proofErr w:type="spellStart"/>
      <w:r w:rsidR="00BD6029" w:rsidRPr="00453B44">
        <w:rPr>
          <w:rFonts w:ascii="Times New Roman" w:hAnsi="Times New Roman"/>
          <w:sz w:val="24"/>
        </w:rPr>
        <w:t>Burakumin</w:t>
      </w:r>
      <w:proofErr w:type="spellEnd"/>
      <w:r w:rsidR="00BD6029" w:rsidRPr="00453B44">
        <w:rPr>
          <w:rFonts w:ascii="Times New Roman" w:hAnsi="Times New Roman"/>
          <w:sz w:val="24"/>
        </w:rPr>
        <w:t xml:space="preserve"> has not completely disappeared, and online space has emerged as a forum for disparaging language against </w:t>
      </w:r>
      <w:proofErr w:type="spellStart"/>
      <w:r w:rsidR="00BD6029" w:rsidRPr="00453B44">
        <w:rPr>
          <w:rFonts w:ascii="Times New Roman" w:hAnsi="Times New Roman"/>
          <w:sz w:val="24"/>
        </w:rPr>
        <w:t>Burakumin</w:t>
      </w:r>
      <w:proofErr w:type="spellEnd"/>
      <w:r w:rsidR="00BD6029" w:rsidRPr="00453B44">
        <w:rPr>
          <w:rFonts w:ascii="Times New Roman" w:hAnsi="Times New Roman"/>
          <w:sz w:val="24"/>
        </w:rPr>
        <w:t xml:space="preserve"> that is particularly difficult to regulate. In addition, despite numerous attempts, a law specifically banning </w:t>
      </w:r>
      <w:proofErr w:type="spellStart"/>
      <w:r w:rsidR="00BD6029" w:rsidRPr="00453B44">
        <w:rPr>
          <w:rFonts w:ascii="Times New Roman" w:hAnsi="Times New Roman"/>
          <w:sz w:val="24"/>
        </w:rPr>
        <w:t>Burakumin</w:t>
      </w:r>
      <w:proofErr w:type="spellEnd"/>
      <w:r w:rsidR="00BD6029" w:rsidRPr="00453B44">
        <w:rPr>
          <w:rFonts w:ascii="Times New Roman" w:hAnsi="Times New Roman"/>
          <w:sz w:val="24"/>
        </w:rPr>
        <w:t xml:space="preserve"> discrimination has yet to pass. </w:t>
      </w:r>
      <w:r w:rsidR="00453B44" w:rsidRPr="00453B44">
        <w:rPr>
          <w:rFonts w:ascii="Times New Roman" w:hAnsi="Times New Roman"/>
          <w:sz w:val="24"/>
        </w:rPr>
        <w:t xml:space="preserve">In this sense, </w:t>
      </w:r>
      <w:proofErr w:type="spellStart"/>
      <w:r w:rsidR="00453B44" w:rsidRPr="00453B44">
        <w:rPr>
          <w:rFonts w:ascii="Times New Roman" w:hAnsi="Times New Roman"/>
          <w:sz w:val="24"/>
        </w:rPr>
        <w:t>Burakumin</w:t>
      </w:r>
      <w:proofErr w:type="spellEnd"/>
      <w:r w:rsidR="00453B44" w:rsidRPr="00453B44">
        <w:rPr>
          <w:rFonts w:ascii="Times New Roman" w:hAnsi="Times New Roman"/>
          <w:sz w:val="24"/>
        </w:rPr>
        <w:t xml:space="preserve"> activism in international forums may have benefited others more than </w:t>
      </w:r>
      <w:proofErr w:type="spellStart"/>
      <w:r w:rsidR="00453B44" w:rsidRPr="00453B44">
        <w:rPr>
          <w:rFonts w:ascii="Times New Roman" w:hAnsi="Times New Roman"/>
          <w:sz w:val="24"/>
        </w:rPr>
        <w:t>Burakumin</w:t>
      </w:r>
      <w:proofErr w:type="spellEnd"/>
      <w:r w:rsidR="00453B44" w:rsidRPr="00453B44">
        <w:rPr>
          <w:rFonts w:ascii="Times New Roman" w:hAnsi="Times New Roman"/>
          <w:sz w:val="24"/>
        </w:rPr>
        <w:t xml:space="preserve"> themselves. </w:t>
      </w:r>
    </w:p>
    <w:p w14:paraId="1FB5995F" w14:textId="212AC5A2" w:rsidR="00F240FE" w:rsidRPr="00E55B27" w:rsidRDefault="00AA2025" w:rsidP="003501DE">
      <w:pPr>
        <w:pStyle w:val="NoSpacing"/>
        <w:rPr>
          <w:rFonts w:ascii="Times New Roman" w:hAnsi="Times New Roman" w:cs="Times New Roman"/>
        </w:rPr>
      </w:pPr>
      <w:r w:rsidRPr="00453B44">
        <w:rPr>
          <w:rFonts w:ascii="Times New Roman" w:hAnsi="Times New Roman" w:cs="Times New Roman"/>
        </w:rPr>
        <w:t xml:space="preserve"> </w:t>
      </w:r>
      <w:r w:rsidR="00153253" w:rsidRPr="00453B44">
        <w:rPr>
          <w:rFonts w:ascii="Times New Roman" w:hAnsi="Times New Roman" w:cs="Times New Roman"/>
        </w:rPr>
        <w:tab/>
      </w:r>
      <w:r w:rsidR="00F240FE" w:rsidRPr="00453B44">
        <w:rPr>
          <w:rFonts w:ascii="Times New Roman" w:hAnsi="Times New Roman" w:cs="Times New Roman"/>
        </w:rPr>
        <w:t xml:space="preserve">This is one example of </w:t>
      </w:r>
      <w:r w:rsidR="00C178D0" w:rsidRPr="00453B44">
        <w:rPr>
          <w:rFonts w:ascii="Times New Roman" w:hAnsi="Times New Roman" w:cs="Times New Roman"/>
        </w:rPr>
        <w:t>the expansion of global human rights in recent decades, but simi</w:t>
      </w:r>
      <w:bookmarkStart w:id="0" w:name="_GoBack"/>
      <w:bookmarkEnd w:id="0"/>
      <w:r w:rsidR="00C178D0" w:rsidRPr="00453B44">
        <w:rPr>
          <w:rFonts w:ascii="Times New Roman" w:hAnsi="Times New Roman" w:cs="Times New Roman"/>
        </w:rPr>
        <w:t xml:space="preserve">lar processes have added many new human rights items </w:t>
      </w:r>
      <w:r w:rsidR="00915547" w:rsidRPr="00453B44">
        <w:rPr>
          <w:rFonts w:ascii="Times New Roman" w:hAnsi="Times New Roman" w:cs="Times New Roman"/>
        </w:rPr>
        <w:t>o</w:t>
      </w:r>
      <w:r w:rsidR="00C178D0" w:rsidRPr="00453B44">
        <w:rPr>
          <w:rFonts w:ascii="Times New Roman" w:hAnsi="Times New Roman" w:cs="Times New Roman"/>
        </w:rPr>
        <w:t>n the agenda of international institutions</w:t>
      </w:r>
      <w:r w:rsidR="00C178D0" w:rsidRPr="00E55B27">
        <w:rPr>
          <w:rFonts w:ascii="Times New Roman" w:hAnsi="Times New Roman" w:cs="Times New Roman"/>
        </w:rPr>
        <w:t xml:space="preserve">. Does this “hypertrophy of human rights” harm human rights efforts and prevent improvement of human rights practices in the world? It is entirely possible that the growing number of rights issues that international institutions have to </w:t>
      </w:r>
      <w:r w:rsidR="0067230B">
        <w:rPr>
          <w:rFonts w:ascii="Times New Roman" w:hAnsi="Times New Roman" w:cs="Times New Roman"/>
        </w:rPr>
        <w:t>attend to</w:t>
      </w:r>
      <w:r w:rsidR="00C178D0" w:rsidRPr="00E55B27">
        <w:rPr>
          <w:rFonts w:ascii="Times New Roman" w:hAnsi="Times New Roman" w:cs="Times New Roman"/>
        </w:rPr>
        <w:t xml:space="preserve"> have paralyzed and incapacitated them. In terms of measurable rights that typically feature personal integrity rights, cross-national evidence on improvement in the past few decades ranges from mixed to negative (</w:t>
      </w:r>
      <w:proofErr w:type="spellStart"/>
      <w:r w:rsidR="00C178D0" w:rsidRPr="00E55B27">
        <w:rPr>
          <w:rFonts w:ascii="Times New Roman" w:hAnsi="Times New Roman" w:cs="Times New Roman"/>
        </w:rPr>
        <w:t>Hafner</w:t>
      </w:r>
      <w:proofErr w:type="spellEnd"/>
      <w:r w:rsidR="00C178D0" w:rsidRPr="00E55B27">
        <w:rPr>
          <w:rFonts w:ascii="Times New Roman" w:hAnsi="Times New Roman" w:cs="Times New Roman"/>
        </w:rPr>
        <w:t>-Burton</w:t>
      </w:r>
      <w:r w:rsidR="00153253">
        <w:rPr>
          <w:rFonts w:ascii="Times New Roman" w:hAnsi="Times New Roman" w:cs="Times New Roman"/>
        </w:rPr>
        <w:t xml:space="preserve"> 2013</w:t>
      </w:r>
      <w:r w:rsidR="00C178D0" w:rsidRPr="00E55B27">
        <w:rPr>
          <w:rFonts w:ascii="Times New Roman" w:hAnsi="Times New Roman" w:cs="Times New Roman"/>
        </w:rPr>
        <w:t xml:space="preserve">). However, </w:t>
      </w:r>
      <w:r w:rsidR="0020151F">
        <w:rPr>
          <w:rFonts w:ascii="Times New Roman" w:hAnsi="Times New Roman" w:cs="Times New Roman"/>
        </w:rPr>
        <w:t xml:space="preserve">the kind of improvement that </w:t>
      </w:r>
      <w:proofErr w:type="spellStart"/>
      <w:r w:rsidR="0020151F">
        <w:rPr>
          <w:rFonts w:ascii="Times New Roman" w:hAnsi="Times New Roman" w:cs="Times New Roman"/>
        </w:rPr>
        <w:t>Burakumin</w:t>
      </w:r>
      <w:proofErr w:type="spellEnd"/>
      <w:r w:rsidR="0020151F">
        <w:rPr>
          <w:rFonts w:ascii="Times New Roman" w:hAnsi="Times New Roman" w:cs="Times New Roman"/>
        </w:rPr>
        <w:t xml:space="preserve"> experienced </w:t>
      </w:r>
      <w:r w:rsidR="00453B44">
        <w:rPr>
          <w:rFonts w:ascii="Times New Roman" w:hAnsi="Times New Roman" w:cs="Times New Roman"/>
        </w:rPr>
        <w:t>would not be picked up by those quantitative measures. A</w:t>
      </w:r>
      <w:r w:rsidR="00C178D0" w:rsidRPr="00E55B27">
        <w:rPr>
          <w:rFonts w:ascii="Times New Roman" w:hAnsi="Times New Roman" w:cs="Times New Roman"/>
        </w:rPr>
        <w:t xml:space="preserve">s </w:t>
      </w:r>
      <w:r w:rsidR="00453B44">
        <w:rPr>
          <w:rFonts w:ascii="Times New Roman" w:hAnsi="Times New Roman" w:cs="Times New Roman"/>
        </w:rPr>
        <w:t xml:space="preserve">this case </w:t>
      </w:r>
      <w:r w:rsidR="00C178D0" w:rsidRPr="00E55B27">
        <w:rPr>
          <w:rFonts w:ascii="Times New Roman" w:hAnsi="Times New Roman" w:cs="Times New Roman"/>
        </w:rPr>
        <w:t xml:space="preserve">demonstrates, the legitimacy that international institutions confer can have a subtle but far-reaching impact on local practices. UN’s authority may have reduced discrimination against </w:t>
      </w:r>
      <w:proofErr w:type="spellStart"/>
      <w:r w:rsidR="00C178D0" w:rsidRPr="00E55B27">
        <w:rPr>
          <w:rFonts w:ascii="Times New Roman" w:hAnsi="Times New Roman" w:cs="Times New Roman"/>
        </w:rPr>
        <w:t>Burakumin</w:t>
      </w:r>
      <w:proofErr w:type="spellEnd"/>
      <w:r w:rsidR="00C178D0" w:rsidRPr="00E55B27">
        <w:rPr>
          <w:rFonts w:ascii="Times New Roman" w:hAnsi="Times New Roman" w:cs="Times New Roman"/>
        </w:rPr>
        <w:t xml:space="preserve"> </w:t>
      </w:r>
      <w:r w:rsidR="00453B44">
        <w:rPr>
          <w:rFonts w:ascii="Times New Roman" w:hAnsi="Times New Roman" w:cs="Times New Roman"/>
        </w:rPr>
        <w:t xml:space="preserve">even if </w:t>
      </w:r>
      <w:r w:rsidR="00C178D0" w:rsidRPr="00E55B27">
        <w:rPr>
          <w:rFonts w:ascii="Times New Roman" w:hAnsi="Times New Roman" w:cs="Times New Roman"/>
        </w:rPr>
        <w:t xml:space="preserve">by a small percentage points, and the new UN norm they helped establish might empower </w:t>
      </w:r>
      <w:r w:rsidR="00A978EF" w:rsidRPr="00E55B27">
        <w:rPr>
          <w:rFonts w:ascii="Times New Roman" w:hAnsi="Times New Roman" w:cs="Times New Roman"/>
        </w:rPr>
        <w:t xml:space="preserve">those </w:t>
      </w:r>
      <w:r w:rsidR="00453B44">
        <w:rPr>
          <w:rFonts w:ascii="Times New Roman" w:hAnsi="Times New Roman" w:cs="Times New Roman"/>
        </w:rPr>
        <w:t xml:space="preserve">in other countries who </w:t>
      </w:r>
      <w:r w:rsidR="00A978EF" w:rsidRPr="00E55B27">
        <w:rPr>
          <w:rFonts w:ascii="Times New Roman" w:hAnsi="Times New Roman" w:cs="Times New Roman"/>
        </w:rPr>
        <w:t xml:space="preserve">suffer discrimination based on descent. These subtle improvements cannot be easily </w:t>
      </w:r>
      <w:r w:rsidR="00453B44">
        <w:rPr>
          <w:rFonts w:ascii="Times New Roman" w:hAnsi="Times New Roman" w:cs="Times New Roman"/>
        </w:rPr>
        <w:t xml:space="preserve">quantified into some annual reports, but they do </w:t>
      </w:r>
      <w:r w:rsidR="00A978EF" w:rsidRPr="00E55B27">
        <w:rPr>
          <w:rFonts w:ascii="Times New Roman" w:hAnsi="Times New Roman" w:cs="Times New Roman"/>
        </w:rPr>
        <w:t>matter for people on the ground</w:t>
      </w:r>
      <w:r w:rsidR="00453B44">
        <w:rPr>
          <w:rFonts w:ascii="Times New Roman" w:hAnsi="Times New Roman" w:cs="Times New Roman"/>
        </w:rPr>
        <w:t xml:space="preserve"> facing this type of discrimination</w:t>
      </w:r>
      <w:r w:rsidR="00A978EF" w:rsidRPr="00E55B27">
        <w:rPr>
          <w:rFonts w:ascii="Times New Roman" w:hAnsi="Times New Roman" w:cs="Times New Roman"/>
        </w:rPr>
        <w:t xml:space="preserve">. </w:t>
      </w:r>
    </w:p>
    <w:p w14:paraId="31850105" w14:textId="2C1D48BC" w:rsidR="00D7612A" w:rsidRPr="00E55B27" w:rsidRDefault="00D7612A" w:rsidP="003501DE">
      <w:pPr>
        <w:pStyle w:val="NoSpacing"/>
        <w:rPr>
          <w:rFonts w:ascii="Times New Roman" w:hAnsi="Times New Roman" w:cs="Times New Roman"/>
        </w:rPr>
      </w:pPr>
      <w:r w:rsidRPr="00E55B27">
        <w:rPr>
          <w:rFonts w:ascii="Times New Roman" w:hAnsi="Times New Roman" w:cs="Times New Roman"/>
        </w:rPr>
        <w:t xml:space="preserve"> </w:t>
      </w:r>
    </w:p>
    <w:p w14:paraId="00CF7340" w14:textId="77777777" w:rsidR="00D7612A" w:rsidRPr="00E55B27" w:rsidRDefault="00D7612A" w:rsidP="003501DE">
      <w:pPr>
        <w:pStyle w:val="NoSpacing"/>
        <w:rPr>
          <w:rFonts w:ascii="Times New Roman" w:hAnsi="Times New Roman" w:cs="Times New Roman"/>
        </w:rPr>
      </w:pPr>
    </w:p>
    <w:sectPr w:rsidR="00D7612A" w:rsidRPr="00E55B27" w:rsidSect="00CA019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ABA8A" w14:textId="77777777" w:rsidR="001769CA" w:rsidRDefault="001769CA" w:rsidP="00B67662">
      <w:r>
        <w:separator/>
      </w:r>
    </w:p>
  </w:endnote>
  <w:endnote w:type="continuationSeparator" w:id="0">
    <w:p w14:paraId="3B02DA8D" w14:textId="77777777" w:rsidR="001769CA" w:rsidRDefault="001769CA" w:rsidP="00B6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MS PGothic">
    <w:altName w:val="ＭＳ Ｐゴシック"/>
    <w:charset w:val="80"/>
    <w:family w:val="swiss"/>
    <w:pitch w:val="variable"/>
    <w:sig w:usb0="E00002FF" w:usb1="6AC7FDFB" w:usb2="00000012" w:usb3="00000000" w:csb0="0002009F" w:csb1="00000000"/>
  </w:font>
  <w:font w:name="@System">
    <w:altName w:val="Optima ExtraBlack"/>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62028" w14:textId="77777777" w:rsidR="001769CA" w:rsidRDefault="001769CA" w:rsidP="00B67662">
      <w:r>
        <w:separator/>
      </w:r>
    </w:p>
  </w:footnote>
  <w:footnote w:type="continuationSeparator" w:id="0">
    <w:p w14:paraId="7A1697E3" w14:textId="77777777" w:rsidR="001769CA" w:rsidRDefault="001769CA" w:rsidP="00B67662">
      <w:r>
        <w:continuationSeparator/>
      </w:r>
    </w:p>
  </w:footnote>
  <w:footnote w:id="1">
    <w:p w14:paraId="29336913" w14:textId="77777777" w:rsidR="001769CA" w:rsidRDefault="001769CA" w:rsidP="008F6DD9">
      <w:pPr>
        <w:pStyle w:val="FootnoteText"/>
      </w:pPr>
      <w:r>
        <w:rPr>
          <w:rStyle w:val="FootnoteReference"/>
        </w:rPr>
        <w:footnoteRef/>
      </w:r>
      <w:r>
        <w:t xml:space="preserve"> Ethnic distinction of </w:t>
      </w:r>
      <w:proofErr w:type="spellStart"/>
      <w:r>
        <w:t>Burakumin</w:t>
      </w:r>
      <w:proofErr w:type="spellEnd"/>
      <w:r>
        <w:t xml:space="preserve"> is a more complicated issue and depends on the definition of ethnicity. As John </w:t>
      </w:r>
      <w:r w:rsidRPr="00D80731">
        <w:rPr>
          <w:szCs w:val="20"/>
        </w:rPr>
        <w:t xml:space="preserve">Lie argues, </w:t>
      </w:r>
      <w:r w:rsidRPr="00D80731">
        <w:rPr>
          <w:rFonts w:eastAsia="MS PGothic"/>
          <w:bCs/>
          <w:kern w:val="36"/>
          <w:szCs w:val="20"/>
        </w:rPr>
        <w:t>“</w:t>
      </w:r>
      <w:r>
        <w:rPr>
          <w:rFonts w:eastAsia="MS PGothic"/>
          <w:bCs/>
          <w:kern w:val="36"/>
          <w:szCs w:val="20"/>
        </w:rPr>
        <w:t>(</w:t>
      </w:r>
      <w:proofErr w:type="gramStart"/>
      <w:r>
        <w:rPr>
          <w:rFonts w:eastAsia="MS PGothic"/>
          <w:bCs/>
          <w:kern w:val="36"/>
          <w:szCs w:val="20"/>
        </w:rPr>
        <w:t>t)he</w:t>
      </w:r>
      <w:proofErr w:type="gramEnd"/>
      <w:r>
        <w:rPr>
          <w:rFonts w:eastAsia="MS PGothic"/>
          <w:bCs/>
          <w:kern w:val="36"/>
          <w:szCs w:val="20"/>
        </w:rPr>
        <w:t xml:space="preserve"> designation</w:t>
      </w:r>
      <w:r w:rsidRPr="00D80731">
        <w:rPr>
          <w:rFonts w:eastAsia="MS PGothic"/>
          <w:bCs/>
          <w:kern w:val="36"/>
          <w:szCs w:val="20"/>
        </w:rPr>
        <w:t xml:space="preserve"> of the </w:t>
      </w:r>
      <w:proofErr w:type="spellStart"/>
      <w:r w:rsidRPr="00D80731">
        <w:rPr>
          <w:rFonts w:eastAsia="MS PGothic"/>
          <w:bCs/>
          <w:kern w:val="36"/>
          <w:szCs w:val="20"/>
        </w:rPr>
        <w:t>Burakumin</w:t>
      </w:r>
      <w:proofErr w:type="spellEnd"/>
      <w:r w:rsidRPr="00D80731">
        <w:rPr>
          <w:rFonts w:eastAsia="MS PGothic"/>
          <w:bCs/>
          <w:kern w:val="36"/>
          <w:szCs w:val="20"/>
        </w:rPr>
        <w:t xml:space="preserve"> as an ethnic group is controversial because most contemporary Japanese equate ethnicity with race</w:t>
      </w:r>
      <w:r>
        <w:rPr>
          <w:rFonts w:eastAsia="MS PGothic"/>
          <w:bCs/>
          <w:kern w:val="36"/>
          <w:szCs w:val="20"/>
        </w:rPr>
        <w:t>…</w:t>
      </w:r>
      <w:r w:rsidRPr="00D80731">
        <w:rPr>
          <w:rFonts w:eastAsia="MS PGothic"/>
          <w:bCs/>
          <w:kern w:val="36"/>
          <w:szCs w:val="20"/>
        </w:rPr>
        <w:t xml:space="preserve">if shared descent and common culture, as well as discrimination, characterize an ethnic group, then the </w:t>
      </w:r>
      <w:proofErr w:type="spellStart"/>
      <w:r w:rsidRPr="00D80731">
        <w:rPr>
          <w:rFonts w:eastAsia="MS PGothic"/>
          <w:bCs/>
          <w:kern w:val="36"/>
          <w:szCs w:val="20"/>
        </w:rPr>
        <w:t>Burakumin</w:t>
      </w:r>
      <w:proofErr w:type="spellEnd"/>
      <w:r w:rsidRPr="00D80731">
        <w:rPr>
          <w:rFonts w:eastAsia="MS PGothic"/>
          <w:bCs/>
          <w:kern w:val="36"/>
          <w:szCs w:val="20"/>
        </w:rPr>
        <w:t xml:space="preserve"> are as ethnic as the Ainu or Okinawans” (Lie 2001:85).</w:t>
      </w:r>
    </w:p>
  </w:footnote>
  <w:footnote w:id="2">
    <w:p w14:paraId="3641C3DA" w14:textId="77777777" w:rsidR="001769CA" w:rsidRPr="00FB209B" w:rsidRDefault="001769CA" w:rsidP="00B67662">
      <w:pPr>
        <w:pStyle w:val="FootnoteText"/>
        <w:rPr>
          <w:rFonts w:hint="eastAsia"/>
        </w:rPr>
      </w:pPr>
      <w:r>
        <w:rPr>
          <w:rStyle w:val="FootnoteReference"/>
        </w:rPr>
        <w:footnoteRef/>
      </w:r>
      <w:r>
        <w:t xml:space="preserve"> </w:t>
      </w:r>
      <w:r>
        <w:rPr>
          <w:rFonts w:hint="eastAsia"/>
        </w:rPr>
        <w:t>T</w:t>
      </w:r>
      <w:r>
        <w:t>h</w:t>
      </w:r>
      <w:r>
        <w:rPr>
          <w:rFonts w:hint="eastAsia"/>
        </w:rPr>
        <w:t xml:space="preserve">is approach is reminiscent of </w:t>
      </w:r>
      <w:r>
        <w:t>the</w:t>
      </w:r>
      <w:r>
        <w:rPr>
          <w:rFonts w:hint="eastAsia"/>
        </w:rPr>
        <w:t xml:space="preserve"> </w:t>
      </w:r>
      <w:r>
        <w:t>“</w:t>
      </w:r>
      <w:r>
        <w:rPr>
          <w:rFonts w:hint="eastAsia"/>
        </w:rPr>
        <w:t>universalizing strategy</w:t>
      </w:r>
      <w:r>
        <w:t>”</w:t>
      </w:r>
      <w:r>
        <w:rPr>
          <w:rFonts w:hint="eastAsia"/>
        </w:rPr>
        <w:t xml:space="preserve"> (Lamont, Morning, and Mooney 2002), in which disadvantaged groups fight </w:t>
      </w:r>
      <w:r>
        <w:t>discrimination</w:t>
      </w:r>
      <w:r>
        <w:rPr>
          <w:rFonts w:hint="eastAsia"/>
        </w:rPr>
        <w:t xml:space="preserve"> against them by identifying </w:t>
      </w:r>
      <w:r>
        <w:t>themselves</w:t>
      </w:r>
      <w:r>
        <w:rPr>
          <w:rFonts w:hint="eastAsia"/>
        </w:rPr>
        <w:t xml:space="preserve"> as part of the human family and invoking universal moral qualities.</w:t>
      </w:r>
    </w:p>
  </w:footnote>
  <w:footnote w:id="3">
    <w:p w14:paraId="140358F7" w14:textId="77777777" w:rsidR="001769CA" w:rsidRDefault="001769CA" w:rsidP="00B67662">
      <w:pPr>
        <w:pStyle w:val="FootnoteText"/>
      </w:pPr>
      <w:r>
        <w:rPr>
          <w:rStyle w:val="FootnoteReference"/>
        </w:rPr>
        <w:footnoteRef/>
      </w:r>
      <w:r>
        <w:rPr>
          <w:szCs w:val="20"/>
        </w:rPr>
        <w:t xml:space="preserve"> Matsumoto</w:t>
      </w:r>
      <w:r w:rsidRPr="009F54FE">
        <w:rPr>
          <w:szCs w:val="20"/>
        </w:rPr>
        <w:t xml:space="preserve"> engaged in various international activities, participating in an anti-racism conference in Paris in 1956 and making trips to visit indigenous peoples in Australia and outcaste groups in India in the 1950s and 60s.</w:t>
      </w:r>
      <w:r w:rsidRPr="001D7CBE">
        <w:t xml:space="preserve"> </w:t>
      </w:r>
    </w:p>
  </w:footnote>
  <w:footnote w:id="4">
    <w:p w14:paraId="5F78BC3E" w14:textId="77777777" w:rsidR="001769CA" w:rsidRPr="00C941C9" w:rsidRDefault="001769CA" w:rsidP="00B67662">
      <w:pPr>
        <w:pStyle w:val="FootnoteText"/>
        <w:rPr>
          <w:szCs w:val="20"/>
        </w:rPr>
      </w:pPr>
      <w:r>
        <w:rPr>
          <w:rStyle w:val="FootnoteReference"/>
        </w:rPr>
        <w:footnoteRef/>
      </w:r>
      <w:r>
        <w:t xml:space="preserve"> </w:t>
      </w:r>
      <w:r w:rsidRPr="00C941C9">
        <w:rPr>
          <w:szCs w:val="20"/>
        </w:rPr>
        <w:t xml:space="preserve">For example, in 1979, </w:t>
      </w:r>
      <w:r>
        <w:rPr>
          <w:szCs w:val="20"/>
        </w:rPr>
        <w:t>a BLL contingent</w:t>
      </w:r>
      <w:r w:rsidRPr="00C941C9">
        <w:rPr>
          <w:szCs w:val="20"/>
        </w:rPr>
        <w:t xml:space="preserve"> visited New York, Geneva</w:t>
      </w:r>
      <w:r>
        <w:rPr>
          <w:szCs w:val="20"/>
        </w:rPr>
        <w:t>,</w:t>
      </w:r>
      <w:r w:rsidRPr="00C941C9">
        <w:rPr>
          <w:szCs w:val="20"/>
        </w:rPr>
        <w:t xml:space="preserve"> and other major cities in the US and Europe to meet with officials at the UN Center for Human Rights, ILO</w:t>
      </w:r>
      <w:r>
        <w:rPr>
          <w:szCs w:val="20"/>
        </w:rPr>
        <w:t>,</w:t>
      </w:r>
      <w:r w:rsidRPr="00C941C9">
        <w:rPr>
          <w:szCs w:val="20"/>
        </w:rPr>
        <w:t xml:space="preserve"> and other UN organs as well as non-governmental organizations such as the American Civil Liberties Union and the Movement Against Racism and for Friendship among Peoples (</w:t>
      </w:r>
      <w:proofErr w:type="spellStart"/>
      <w:r w:rsidRPr="00C941C9">
        <w:rPr>
          <w:szCs w:val="20"/>
        </w:rPr>
        <w:t>Tomonaga</w:t>
      </w:r>
      <w:proofErr w:type="spellEnd"/>
      <w:r w:rsidRPr="00C941C9">
        <w:rPr>
          <w:szCs w:val="20"/>
        </w:rPr>
        <w:t xml:space="preserve"> 1979a; 1979b; 1980).</w:t>
      </w:r>
    </w:p>
  </w:footnote>
  <w:footnote w:id="5">
    <w:p w14:paraId="35DA7F6D" w14:textId="77777777" w:rsidR="001769CA" w:rsidRDefault="001769CA" w:rsidP="00B67662">
      <w:pPr>
        <w:pStyle w:val="FootnoteText"/>
      </w:pPr>
      <w:r>
        <w:rPr>
          <w:rStyle w:val="FootnoteReference"/>
        </w:rPr>
        <w:footnoteRef/>
      </w:r>
      <w:r>
        <w:t xml:space="preserve"> This requirement is no longer in place; NGOs operating in only one country can obtain consultative status today.</w:t>
      </w:r>
    </w:p>
  </w:footnote>
  <w:footnote w:id="6">
    <w:p w14:paraId="1A573777" w14:textId="77777777" w:rsidR="001769CA" w:rsidRDefault="001769CA" w:rsidP="00B67662">
      <w:pPr>
        <w:pStyle w:val="FootnoteText"/>
      </w:pPr>
      <w:r>
        <w:rPr>
          <w:rStyle w:val="FootnoteReference"/>
        </w:rPr>
        <w:footnoteRef/>
      </w:r>
      <w:r>
        <w:t xml:space="preserve"> While movement reorientation was most dramatic for the BLL, the other two lines of advocacy among </w:t>
      </w:r>
      <w:proofErr w:type="spellStart"/>
      <w:r>
        <w:t>Burakumin</w:t>
      </w:r>
      <w:proofErr w:type="spellEnd"/>
      <w:r>
        <w:t xml:space="preserve">, the Association and the integrationist groups, also shifted to promotion of human rights. They do not have an international wing like the BLL, but their ideology is aligned with global human rights principles, and therefore, movement reorientation affected the </w:t>
      </w:r>
      <w:proofErr w:type="spellStart"/>
      <w:r>
        <w:t>Buraku</w:t>
      </w:r>
      <w:proofErr w:type="spellEnd"/>
      <w:r>
        <w:t xml:space="preserve"> liberation movement as a whole, not just the BLL. </w:t>
      </w:r>
    </w:p>
  </w:footnote>
  <w:footnote w:id="7">
    <w:p w14:paraId="434A79D8" w14:textId="77777777" w:rsidR="001769CA" w:rsidRDefault="001769CA" w:rsidP="00B67662">
      <w:pPr>
        <w:pStyle w:val="FootnoteText"/>
      </w:pPr>
      <w:r>
        <w:rPr>
          <w:rStyle w:val="FootnoteReference"/>
        </w:rPr>
        <w:footnoteRef/>
      </w:r>
      <w:r>
        <w:t xml:space="preserve"> Some examples of its vast ambit of activities can be found in </w:t>
      </w:r>
      <w:proofErr w:type="gramStart"/>
      <w:r>
        <w:t>their</w:t>
      </w:r>
      <w:proofErr w:type="gramEnd"/>
      <w:r>
        <w:t xml:space="preserve"> website: </w:t>
      </w:r>
      <w:r w:rsidRPr="0000395C">
        <w:t>http://www.imadr.org/</w:t>
      </w:r>
      <w:r>
        <w:t xml:space="preserve"> (accessed July 11, 2009). </w:t>
      </w:r>
    </w:p>
  </w:footnote>
  <w:footnote w:id="8">
    <w:p w14:paraId="1B313DA5" w14:textId="77777777" w:rsidR="001769CA" w:rsidRDefault="001769CA" w:rsidP="00B67662">
      <w:pPr>
        <w:pStyle w:val="FootnoteText"/>
      </w:pPr>
      <w:r>
        <w:rPr>
          <w:rStyle w:val="FootnoteReference"/>
        </w:rPr>
        <w:footnoteRef/>
      </w:r>
      <w:r>
        <w:t xml:space="preserve"> For example, i</w:t>
      </w:r>
      <w:r w:rsidRPr="005A627A">
        <w:rPr>
          <w:rFonts w:eastAsia="@System"/>
          <w:szCs w:val="20"/>
        </w:rPr>
        <w:t>n the 1994 session of the UN Sub-Commission, IMADR reported on a previously little known issue of discrimination against minority Nepalese in Bhutan based on their own research (Suzuki 1994:40).</w:t>
      </w:r>
    </w:p>
  </w:footnote>
  <w:footnote w:id="9">
    <w:p w14:paraId="4B16A52D" w14:textId="77777777" w:rsidR="001769CA" w:rsidRDefault="001769CA" w:rsidP="00B67662">
      <w:pPr>
        <w:pStyle w:val="FootnoteText"/>
      </w:pPr>
      <w:r>
        <w:rPr>
          <w:rStyle w:val="FootnoteReference"/>
        </w:rPr>
        <w:footnoteRef/>
      </w:r>
      <w:r>
        <w:t xml:space="preserve"> </w:t>
      </w:r>
      <w:r w:rsidRPr="005A627A">
        <w:rPr>
          <w:rFonts w:eastAsia="@System"/>
          <w:szCs w:val="20"/>
        </w:rPr>
        <w:t>For example, in their second UN Commission on Human Rights session as a consultative status NGO in 1995, they made statements on eight occasions, in four of which they lent their credential to</w:t>
      </w:r>
      <w:r>
        <w:rPr>
          <w:rFonts w:eastAsia="@System"/>
          <w:szCs w:val="20"/>
        </w:rPr>
        <w:t xml:space="preserve"> Asian</w:t>
      </w:r>
      <w:r w:rsidRPr="005A627A">
        <w:rPr>
          <w:rFonts w:eastAsia="@System"/>
          <w:szCs w:val="20"/>
        </w:rPr>
        <w:t xml:space="preserve"> NG</w:t>
      </w:r>
      <w:r>
        <w:rPr>
          <w:rFonts w:eastAsia="@System"/>
          <w:szCs w:val="20"/>
        </w:rPr>
        <w:t xml:space="preserve">Os without consultative status </w:t>
      </w:r>
      <w:r w:rsidRPr="005A627A">
        <w:rPr>
          <w:rFonts w:eastAsia="@System"/>
          <w:szCs w:val="20"/>
        </w:rPr>
        <w:t>(Tanaka 1995:55-6).</w:t>
      </w:r>
    </w:p>
  </w:footnote>
  <w:footnote w:id="10">
    <w:p w14:paraId="4D484EF8" w14:textId="77777777" w:rsidR="001769CA" w:rsidRPr="009700FC" w:rsidRDefault="001769CA" w:rsidP="00B941C3">
      <w:pPr>
        <w:pStyle w:val="FootnoteText"/>
        <w:rPr>
          <w:szCs w:val="20"/>
        </w:rPr>
      </w:pPr>
      <w:r>
        <w:rPr>
          <w:rStyle w:val="FootnoteReference"/>
        </w:rPr>
        <w:footnoteRef/>
      </w:r>
      <w:r>
        <w:t xml:space="preserve"> </w:t>
      </w:r>
      <w:r w:rsidRPr="009700FC">
        <w:rPr>
          <w:rFonts w:eastAsia="@System"/>
          <w:szCs w:val="20"/>
        </w:rPr>
        <w:t>Human Rights Watch also studied this issue and released a report at the World Conference with cases in India, Nepal, Japan and others, along with policy prescriptions for resolving this problem. This report influenced subsequent UN documents such as the CERD General Recommendation 29 and the draft Guideline published by the Human Rights Council in 2009, both of which I describe below.</w:t>
      </w:r>
    </w:p>
  </w:footnote>
  <w:footnote w:id="11">
    <w:p w14:paraId="6A0A5B94" w14:textId="77777777" w:rsidR="001769CA" w:rsidRPr="0017718B" w:rsidRDefault="001769CA" w:rsidP="00B941C3">
      <w:pPr>
        <w:pStyle w:val="FootnoteText"/>
        <w:rPr>
          <w:szCs w:val="20"/>
        </w:rPr>
      </w:pPr>
      <w:r>
        <w:rPr>
          <w:rStyle w:val="FootnoteReference"/>
        </w:rPr>
        <w:footnoteRef/>
      </w:r>
      <w:r>
        <w:t xml:space="preserve"> The Draft Principles and Guidelines defined d</w:t>
      </w:r>
      <w:r w:rsidRPr="00E44367">
        <w:t xml:space="preserve">iscrimination based on work and descent as “any distinction, exclusion, restriction, or preference based on inherited status such as caste, including present or ancestral occupation, family, community or social origin, name, birth place, place of residence, dialect and accent that has the purpose or effect of nullifying or impairing the recognition, enjoyment, or exercise, on an equal footing, of human rights and fundamental freedoms in </w:t>
      </w:r>
      <w:r w:rsidRPr="0017718B">
        <w:rPr>
          <w:szCs w:val="20"/>
        </w:rPr>
        <w:t>the political, economic, social, cultural, or any other field of public life</w:t>
      </w:r>
      <w:r>
        <w:rPr>
          <w:szCs w:val="20"/>
        </w:rPr>
        <w:t>.</w:t>
      </w:r>
      <w:r w:rsidRPr="0017718B">
        <w:rPr>
          <w:kern w:val="0"/>
          <w:szCs w:val="20"/>
        </w:rPr>
        <w:t xml:space="preserve"> This type of discrimination is typically associated with the notion of purity and pollution and practices of </w:t>
      </w:r>
      <w:proofErr w:type="spellStart"/>
      <w:r w:rsidRPr="0017718B">
        <w:rPr>
          <w:kern w:val="0"/>
          <w:szCs w:val="20"/>
        </w:rPr>
        <w:t>untouchability</w:t>
      </w:r>
      <w:proofErr w:type="spellEnd"/>
      <w:r w:rsidRPr="0017718B">
        <w:rPr>
          <w:kern w:val="0"/>
          <w:szCs w:val="20"/>
        </w:rPr>
        <w:t xml:space="preserve">, and is deeply rooted </w:t>
      </w:r>
      <w:proofErr w:type="spellStart"/>
      <w:r w:rsidRPr="0017718B">
        <w:rPr>
          <w:kern w:val="0"/>
          <w:szCs w:val="20"/>
        </w:rPr>
        <w:t>insocieties</w:t>
      </w:r>
      <w:proofErr w:type="spellEnd"/>
      <w:r w:rsidRPr="0017718B">
        <w:rPr>
          <w:kern w:val="0"/>
          <w:szCs w:val="20"/>
        </w:rPr>
        <w:t xml:space="preserve"> and cultures where this discrimination is practiced.</w:t>
      </w:r>
      <w:r w:rsidRPr="0017718B">
        <w:rPr>
          <w:szCs w:val="20"/>
        </w:rPr>
        <w:t xml:space="preserve">” (A/HRC/11/CRP.3, </w:t>
      </w:r>
      <w:r>
        <w:rPr>
          <w:szCs w:val="20"/>
        </w:rPr>
        <w:t xml:space="preserve">Scope and Application </w:t>
      </w:r>
      <w:r w:rsidRPr="0017718B">
        <w:rPr>
          <w:szCs w:val="20"/>
        </w:rPr>
        <w:t>para.2)</w:t>
      </w:r>
    </w:p>
  </w:footnote>
  <w:footnote w:id="12">
    <w:p w14:paraId="7AB8B61E" w14:textId="77777777" w:rsidR="001769CA" w:rsidRDefault="001769CA" w:rsidP="00B941C3">
      <w:pPr>
        <w:pStyle w:val="FootnoteText"/>
      </w:pPr>
      <w:r>
        <w:rPr>
          <w:rStyle w:val="FootnoteReference"/>
        </w:rPr>
        <w:footnoteRef/>
      </w:r>
      <w:r>
        <w:t xml:space="preserve"> </w:t>
      </w:r>
      <w:r w:rsidRPr="002201B5">
        <w:rPr>
          <w:szCs w:val="20"/>
        </w:rPr>
        <w:t>Notably, the term “descent” is listed in Article 1 “</w:t>
      </w:r>
      <w:r w:rsidRPr="002201B5">
        <w:rPr>
          <w:color w:val="000000"/>
          <w:szCs w:val="20"/>
          <w:shd w:val="clear" w:color="auto" w:fill="FFFFFF"/>
        </w:rPr>
        <w:t xml:space="preserve">race, </w:t>
      </w:r>
      <w:proofErr w:type="spellStart"/>
      <w:r w:rsidRPr="002201B5">
        <w:rPr>
          <w:color w:val="000000"/>
          <w:szCs w:val="20"/>
          <w:shd w:val="clear" w:color="auto" w:fill="FFFFFF"/>
        </w:rPr>
        <w:t>colour</w:t>
      </w:r>
      <w:proofErr w:type="spellEnd"/>
      <w:r w:rsidRPr="002201B5">
        <w:rPr>
          <w:color w:val="000000"/>
          <w:szCs w:val="20"/>
          <w:shd w:val="clear" w:color="auto" w:fill="FFFFFF"/>
        </w:rPr>
        <w:t>, descent, or national or ethnic origin</w:t>
      </w:r>
      <w:r w:rsidRPr="002201B5">
        <w:rPr>
          <w:rStyle w:val="apple-converted-space"/>
          <w:color w:val="000000"/>
          <w:szCs w:val="20"/>
          <w:shd w:val="clear" w:color="auto" w:fill="FFFFFF"/>
        </w:rPr>
        <w:t>”</w:t>
      </w:r>
      <w:r w:rsidRPr="002201B5">
        <w:rPr>
          <w:szCs w:val="20"/>
        </w:rPr>
        <w:t xml:space="preserve"> but not in Article 5:</w:t>
      </w:r>
      <w:r w:rsidRPr="002201B5">
        <w:rPr>
          <w:color w:val="000000"/>
          <w:szCs w:val="20"/>
          <w:shd w:val="clear" w:color="auto" w:fill="FFFFFF"/>
        </w:rPr>
        <w:t xml:space="preserve"> “States Parties undertake to prohibit and to eliminate racial discrimination in all its forms and to guarantee the right of everyone, without distinction as to race, </w:t>
      </w:r>
      <w:proofErr w:type="spellStart"/>
      <w:r w:rsidRPr="002201B5">
        <w:rPr>
          <w:color w:val="000000"/>
          <w:szCs w:val="20"/>
          <w:shd w:val="clear" w:color="auto" w:fill="FFFFFF"/>
        </w:rPr>
        <w:t>colour</w:t>
      </w:r>
      <w:proofErr w:type="spellEnd"/>
      <w:r w:rsidRPr="002201B5">
        <w:rPr>
          <w:color w:val="000000"/>
          <w:szCs w:val="20"/>
          <w:shd w:val="clear" w:color="auto" w:fill="FFFFFF"/>
        </w:rPr>
        <w:t>, or national or ethnic origin”. This is said to be due to an input from Austrian representat</w:t>
      </w:r>
      <w:r>
        <w:rPr>
          <w:color w:val="000000"/>
          <w:szCs w:val="20"/>
          <w:shd w:val="clear" w:color="auto" w:fill="FFFFFF"/>
        </w:rPr>
        <w:t>ive in the process of negotiati</w:t>
      </w:r>
      <w:r w:rsidRPr="002201B5">
        <w:rPr>
          <w:color w:val="000000"/>
          <w:szCs w:val="20"/>
          <w:shd w:val="clear" w:color="auto" w:fill="FFFFFF"/>
        </w:rPr>
        <w:t>ng the treaty provision (</w:t>
      </w:r>
      <w:proofErr w:type="spellStart"/>
      <w:r w:rsidRPr="002201B5">
        <w:rPr>
          <w:color w:val="000000"/>
          <w:szCs w:val="20"/>
          <w:shd w:val="clear" w:color="auto" w:fill="FFFFFF"/>
        </w:rPr>
        <w:t>Buraku</w:t>
      </w:r>
      <w:proofErr w:type="spellEnd"/>
      <w:r w:rsidRPr="002201B5">
        <w:rPr>
          <w:color w:val="000000"/>
          <w:szCs w:val="20"/>
          <w:shd w:val="clear" w:color="auto" w:fill="FFFFFF"/>
        </w:rPr>
        <w:t xml:space="preserve"> </w:t>
      </w:r>
      <w:proofErr w:type="spellStart"/>
      <w:r w:rsidRPr="002201B5">
        <w:rPr>
          <w:color w:val="000000"/>
          <w:szCs w:val="20"/>
          <w:shd w:val="clear" w:color="auto" w:fill="FFFFFF"/>
        </w:rPr>
        <w:t>Kaiho</w:t>
      </w:r>
      <w:proofErr w:type="spellEnd"/>
      <w:r w:rsidRPr="002201B5">
        <w:rPr>
          <w:color w:val="000000"/>
          <w:szCs w:val="20"/>
          <w:shd w:val="clear" w:color="auto" w:fill="FFFFFF"/>
        </w:rPr>
        <w:t xml:space="preserve"> </w:t>
      </w:r>
      <w:proofErr w:type="spellStart"/>
      <w:r w:rsidRPr="002201B5">
        <w:rPr>
          <w:color w:val="000000"/>
          <w:szCs w:val="20"/>
          <w:shd w:val="clear" w:color="auto" w:fill="FFFFFF"/>
        </w:rPr>
        <w:t>Kenkyusho</w:t>
      </w:r>
      <w:proofErr w:type="spellEnd"/>
      <w:r w:rsidRPr="002201B5">
        <w:rPr>
          <w:color w:val="000000"/>
          <w:szCs w:val="20"/>
          <w:shd w:val="clear" w:color="auto" w:fill="FFFFFF"/>
        </w:rPr>
        <w:t xml:space="preserve"> 1985:116).</w:t>
      </w:r>
    </w:p>
  </w:footnote>
  <w:footnote w:id="13">
    <w:p w14:paraId="1B2F99BB" w14:textId="77777777" w:rsidR="001769CA" w:rsidRDefault="001769CA" w:rsidP="00B941C3">
      <w:pPr>
        <w:pStyle w:val="FootnoteText"/>
      </w:pPr>
      <w:r>
        <w:rPr>
          <w:rStyle w:val="FootnoteReference"/>
        </w:rPr>
        <w:footnoteRef/>
      </w:r>
      <w:r>
        <w:t xml:space="preserve"> In the following few years, descent-based discrimination was discussed in examination of periodic reports of Senegal, Mali, Ghana, UK, South Korea, </w:t>
      </w:r>
      <w:r w:rsidRPr="00D728EE">
        <w:rPr>
          <w:szCs w:val="20"/>
        </w:rPr>
        <w:t xml:space="preserve">Madagascar, Mauritania, and Nigeria (Murakami 2005:89-91). </w:t>
      </w:r>
      <w:r>
        <w:rPr>
          <w:szCs w:val="20"/>
        </w:rPr>
        <w:t xml:space="preserve">The </w:t>
      </w:r>
      <w:r w:rsidRPr="00D728EE">
        <w:rPr>
          <w:szCs w:val="20"/>
        </w:rPr>
        <w:t xml:space="preserve">IDSN </w:t>
      </w:r>
      <w:proofErr w:type="gramStart"/>
      <w:r w:rsidRPr="00D728EE">
        <w:rPr>
          <w:szCs w:val="20"/>
        </w:rPr>
        <w:t>reports that</w:t>
      </w:r>
      <w:proofErr w:type="gramEnd"/>
      <w:r w:rsidRPr="00D728EE">
        <w:rPr>
          <w:szCs w:val="20"/>
        </w:rPr>
        <w:t xml:space="preserve"> “caste discrimination is found in varying degrees in India, Nepal, Pakistan, Bangladesh, Sri Lanka, Japan, Micronesia, Yemen, Senegal, Burkina Faso, Mali, Chad, Cameroon, Ghana, Mauritius, Mauritania, Madagascar, Nigeria, Kenya, Ethiopia and Somalia, and possibly more countries. It also occurs in Diaspora communities in Europe, North America, and Asia” (IDS</w:t>
      </w:r>
      <w:r>
        <w:rPr>
          <w:szCs w:val="20"/>
        </w:rPr>
        <w:t>N 2015</w:t>
      </w:r>
      <w:r w:rsidRPr="00D728EE">
        <w:rPr>
          <w:szCs w:val="20"/>
        </w:rPr>
        <w:t>:7).</w:t>
      </w:r>
    </w:p>
  </w:footnote>
  <w:footnote w:id="14">
    <w:p w14:paraId="0C296617" w14:textId="77777777" w:rsidR="001769CA" w:rsidRDefault="001769CA" w:rsidP="00B941C3">
      <w:pPr>
        <w:pStyle w:val="FootnoteText"/>
      </w:pPr>
      <w:r>
        <w:rPr>
          <w:rStyle w:val="FootnoteReference"/>
        </w:rPr>
        <w:footnoteRef/>
      </w:r>
      <w:r w:rsidRPr="00F63414">
        <w:rPr>
          <w:szCs w:val="20"/>
        </w:rPr>
        <w:t>The CERD Committee did not offer a precise definition of “descent” but presented seven factors commonl</w:t>
      </w:r>
      <w:r>
        <w:rPr>
          <w:szCs w:val="20"/>
        </w:rPr>
        <w:t xml:space="preserve">y found in descent-based groups: restrictions on changing their status; restrictions on intermarriage; segregation in public and private life; restrictions on changing inherited occupation; indentured servitude; theories about impurity and </w:t>
      </w:r>
      <w:proofErr w:type="spellStart"/>
      <w:r>
        <w:rPr>
          <w:szCs w:val="20"/>
        </w:rPr>
        <w:t>untouchability</w:t>
      </w:r>
      <w:proofErr w:type="spellEnd"/>
      <w:r>
        <w:rPr>
          <w:szCs w:val="20"/>
        </w:rPr>
        <w:t>; and lack of respect for human dignity and equality (Murakami 2005:88-89).</w:t>
      </w:r>
      <w:r>
        <w:rPr>
          <w:b/>
          <w:sz w:val="24"/>
        </w:rPr>
        <w:t xml:space="preserve"> </w:t>
      </w:r>
    </w:p>
  </w:footnote>
  <w:footnote w:id="15">
    <w:p w14:paraId="2B3E3AF3" w14:textId="77777777" w:rsidR="001769CA" w:rsidRDefault="001769CA" w:rsidP="00B941C3">
      <w:pPr>
        <w:pStyle w:val="FootnoteText"/>
      </w:pPr>
      <w:r>
        <w:rPr>
          <w:rStyle w:val="FootnoteReference"/>
        </w:rPr>
        <w:footnoteRef/>
      </w:r>
      <w:r>
        <w:t xml:space="preserve"> In addition to the CERD Committee, three other </w:t>
      </w:r>
      <w:r w:rsidRPr="00E44367">
        <w:t xml:space="preserve">UN treaty bodies have referred to ‘caste’ as a prohibited form of discrimination in </w:t>
      </w:r>
      <w:r>
        <w:t>their</w:t>
      </w:r>
      <w:r w:rsidRPr="00E44367">
        <w:t xml:space="preserve"> general comments: </w:t>
      </w:r>
      <w:r>
        <w:t>“</w:t>
      </w:r>
      <w:r w:rsidRPr="00E44367">
        <w:t>CESCR No. 20 on non-discrimination (2009), CEDAW No. 25 on temporary measures (2004), and CEDAW No. 28 on core obligations (2010)</w:t>
      </w:r>
      <w:r>
        <w:t>” (IDSN 2015:7)</w:t>
      </w:r>
      <w:r w:rsidRPr="00E44367">
        <w:t>.</w:t>
      </w:r>
    </w:p>
  </w:footnote>
  <w:footnote w:id="16">
    <w:p w14:paraId="0D6857C5" w14:textId="77777777" w:rsidR="001769CA" w:rsidRDefault="001769CA" w:rsidP="00B941C3">
      <w:pPr>
        <w:pStyle w:val="FootnoteText"/>
      </w:pPr>
      <w:r>
        <w:rPr>
          <w:rStyle w:val="FootnoteReference"/>
        </w:rPr>
        <w:footnoteRef/>
      </w:r>
      <w:r>
        <w:t xml:space="preserve"> </w:t>
      </w:r>
      <w:r>
        <w:rPr>
          <w:color w:val="000000"/>
          <w:kern w:val="0"/>
          <w:szCs w:val="20"/>
        </w:rPr>
        <w:t>In its most recent examination in 2014, the CERD Committee stated the following in its Concluding Observations. “</w:t>
      </w:r>
      <w:r w:rsidRPr="00F63414">
        <w:rPr>
          <w:color w:val="000000"/>
          <w:kern w:val="0"/>
          <w:szCs w:val="20"/>
        </w:rPr>
        <w:t xml:space="preserve">The Committee regrets the position of the State party which excludes the </w:t>
      </w:r>
      <w:proofErr w:type="spellStart"/>
      <w:r w:rsidRPr="00F63414">
        <w:rPr>
          <w:color w:val="000000"/>
          <w:kern w:val="0"/>
          <w:szCs w:val="20"/>
        </w:rPr>
        <w:t>Burakumin</w:t>
      </w:r>
      <w:proofErr w:type="spellEnd"/>
      <w:r w:rsidRPr="00F63414">
        <w:rPr>
          <w:color w:val="000000"/>
          <w:kern w:val="0"/>
          <w:szCs w:val="20"/>
        </w:rPr>
        <w:t xml:space="preserve"> from the application of the Convention on the grounds of descent. It is concerned that the State party has not yet adopted a uniform definition of </w:t>
      </w:r>
      <w:proofErr w:type="spellStart"/>
      <w:r w:rsidRPr="00F63414">
        <w:rPr>
          <w:color w:val="000000"/>
          <w:kern w:val="0"/>
          <w:szCs w:val="20"/>
        </w:rPr>
        <w:t>Burakumin</w:t>
      </w:r>
      <w:proofErr w:type="spellEnd"/>
      <w:r w:rsidRPr="00F63414">
        <w:rPr>
          <w:color w:val="000000"/>
          <w:kern w:val="0"/>
          <w:szCs w:val="20"/>
        </w:rPr>
        <w:t>, as raised by the</w:t>
      </w:r>
      <w:r w:rsidRPr="00F63414">
        <w:rPr>
          <w:szCs w:val="20"/>
        </w:rPr>
        <w:t xml:space="preserve"> </w:t>
      </w:r>
      <w:r w:rsidRPr="00F63414">
        <w:rPr>
          <w:color w:val="000000"/>
          <w:kern w:val="0"/>
          <w:szCs w:val="20"/>
        </w:rPr>
        <w:t xml:space="preserve">Committee in its previous concluding observations. The Committee is concerned about the lack of information and indicators to assess the impact of concrete measures implemented by the State party upon the termination of the Dowa Special Measures in 2002, including measures to counter discrimination against the </w:t>
      </w:r>
      <w:proofErr w:type="spellStart"/>
      <w:r w:rsidRPr="00F63414">
        <w:rPr>
          <w:color w:val="000000"/>
          <w:kern w:val="0"/>
          <w:szCs w:val="20"/>
        </w:rPr>
        <w:t>Burakumin</w:t>
      </w:r>
      <w:proofErr w:type="spellEnd"/>
      <w:r w:rsidRPr="00F63414">
        <w:rPr>
          <w:color w:val="000000"/>
          <w:kern w:val="0"/>
          <w:szCs w:val="20"/>
        </w:rPr>
        <w:t xml:space="preserve">. The Committee is also concerned about the persistent socio-economic gaps between the </w:t>
      </w:r>
      <w:proofErr w:type="spellStart"/>
      <w:r w:rsidRPr="00F63414">
        <w:rPr>
          <w:color w:val="000000"/>
          <w:kern w:val="0"/>
          <w:szCs w:val="20"/>
        </w:rPr>
        <w:t>Burakumin</w:t>
      </w:r>
      <w:proofErr w:type="spellEnd"/>
      <w:r w:rsidRPr="00F63414">
        <w:rPr>
          <w:color w:val="000000"/>
          <w:kern w:val="0"/>
          <w:szCs w:val="20"/>
        </w:rPr>
        <w:t xml:space="preserve"> and the rest of the population. The Committee is further concerned at reported abuses of the illegal access to the family registration system, which may be used for discriminatory purposes against </w:t>
      </w:r>
      <w:proofErr w:type="spellStart"/>
      <w:r w:rsidRPr="00F63414">
        <w:rPr>
          <w:color w:val="000000"/>
          <w:kern w:val="0"/>
          <w:szCs w:val="20"/>
        </w:rPr>
        <w:t>Burakumin</w:t>
      </w:r>
      <w:proofErr w:type="spellEnd"/>
      <w:r w:rsidRPr="00F63414">
        <w:rPr>
          <w:color w:val="000000"/>
          <w:kern w:val="0"/>
          <w:szCs w:val="20"/>
        </w:rPr>
        <w:t xml:space="preserve"> (art. 5). Bearing in mind its general recommendation No. 29 (2002) on descent, the Committee recalls that discrimination on the ground of descent is fully covered by the Convention. The Committee recommends that the State revise its position and adopt a clear definition of </w:t>
      </w:r>
      <w:proofErr w:type="spellStart"/>
      <w:r w:rsidRPr="00F63414">
        <w:rPr>
          <w:color w:val="000000"/>
          <w:kern w:val="0"/>
          <w:szCs w:val="20"/>
        </w:rPr>
        <w:t>Burakumin</w:t>
      </w:r>
      <w:proofErr w:type="spellEnd"/>
      <w:r w:rsidRPr="00F63414">
        <w:rPr>
          <w:color w:val="000000"/>
          <w:kern w:val="0"/>
          <w:szCs w:val="20"/>
        </w:rPr>
        <w:t xml:space="preserve"> in consultation with </w:t>
      </w:r>
      <w:proofErr w:type="spellStart"/>
      <w:r w:rsidRPr="00F63414">
        <w:rPr>
          <w:color w:val="000000"/>
          <w:kern w:val="0"/>
          <w:szCs w:val="20"/>
        </w:rPr>
        <w:t>Buraku</w:t>
      </w:r>
      <w:proofErr w:type="spellEnd"/>
      <w:r w:rsidRPr="00F63414">
        <w:rPr>
          <w:color w:val="000000"/>
          <w:kern w:val="0"/>
          <w:szCs w:val="20"/>
        </w:rPr>
        <w:t xml:space="preserve"> people. The Committee also recommends that the State party provide information and indicators on concrete measures taken upon the termination of the Dowa Special Measures in 2002, in particular on living conditions of </w:t>
      </w:r>
      <w:proofErr w:type="spellStart"/>
      <w:r w:rsidRPr="00F63414">
        <w:rPr>
          <w:color w:val="000000"/>
          <w:kern w:val="0"/>
          <w:szCs w:val="20"/>
        </w:rPr>
        <w:t>Burakumin</w:t>
      </w:r>
      <w:proofErr w:type="spellEnd"/>
      <w:r w:rsidRPr="00F63414">
        <w:rPr>
          <w:color w:val="000000"/>
          <w:kern w:val="0"/>
          <w:szCs w:val="20"/>
        </w:rPr>
        <w:t xml:space="preserve">. The Committee further recommends that the State party effectively apply its legislation to protect </w:t>
      </w:r>
      <w:proofErr w:type="spellStart"/>
      <w:r w:rsidRPr="00F63414">
        <w:rPr>
          <w:color w:val="000000"/>
          <w:kern w:val="0"/>
          <w:szCs w:val="20"/>
        </w:rPr>
        <w:t>Burakumin</w:t>
      </w:r>
      <w:proofErr w:type="spellEnd"/>
      <w:r w:rsidRPr="00F63414">
        <w:rPr>
          <w:color w:val="000000"/>
          <w:kern w:val="0"/>
          <w:szCs w:val="20"/>
        </w:rPr>
        <w:t xml:space="preserve"> against illegal access to their family data which may expose them to discriminatory acts, investigate all incidents relating to illegal abuses of the family registration and punish those responsible.</w:t>
      </w:r>
      <w:r>
        <w:rPr>
          <w:color w:val="000000"/>
          <w:kern w:val="0"/>
          <w:szCs w:val="20"/>
        </w:rPr>
        <w:t>”</w:t>
      </w:r>
      <w:r w:rsidRPr="00F63414">
        <w:rPr>
          <w:color w:val="000000"/>
          <w:kern w:val="0"/>
          <w:szCs w:val="20"/>
        </w:rPr>
        <w:t xml:space="preserve"> (</w:t>
      </w:r>
      <w:r w:rsidRPr="00F63414">
        <w:rPr>
          <w:bCs/>
          <w:color w:val="000000"/>
          <w:kern w:val="0"/>
          <w:szCs w:val="20"/>
        </w:rPr>
        <w:t>CERD/C/JPN/CO/7-9, para22)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C1D"/>
    <w:rsid w:val="000149CE"/>
    <w:rsid w:val="0007230E"/>
    <w:rsid w:val="00077322"/>
    <w:rsid w:val="0009621D"/>
    <w:rsid w:val="00101787"/>
    <w:rsid w:val="00153253"/>
    <w:rsid w:val="001769CA"/>
    <w:rsid w:val="001A1751"/>
    <w:rsid w:val="001B2BA1"/>
    <w:rsid w:val="0020151F"/>
    <w:rsid w:val="0021723C"/>
    <w:rsid w:val="00280FE3"/>
    <w:rsid w:val="002C266B"/>
    <w:rsid w:val="002D66FA"/>
    <w:rsid w:val="0033529C"/>
    <w:rsid w:val="003501DE"/>
    <w:rsid w:val="003822FE"/>
    <w:rsid w:val="003C7D5F"/>
    <w:rsid w:val="00431C1D"/>
    <w:rsid w:val="00453B44"/>
    <w:rsid w:val="00466B26"/>
    <w:rsid w:val="00581B29"/>
    <w:rsid w:val="005E0727"/>
    <w:rsid w:val="0061002A"/>
    <w:rsid w:val="00611036"/>
    <w:rsid w:val="0067230B"/>
    <w:rsid w:val="006A58E8"/>
    <w:rsid w:val="006C11C4"/>
    <w:rsid w:val="006C45B0"/>
    <w:rsid w:val="006C5D32"/>
    <w:rsid w:val="0072537C"/>
    <w:rsid w:val="00736140"/>
    <w:rsid w:val="007B05F1"/>
    <w:rsid w:val="007D1A26"/>
    <w:rsid w:val="008065A3"/>
    <w:rsid w:val="00837836"/>
    <w:rsid w:val="00855C5C"/>
    <w:rsid w:val="00890296"/>
    <w:rsid w:val="008F6DD9"/>
    <w:rsid w:val="009075FA"/>
    <w:rsid w:val="00912C97"/>
    <w:rsid w:val="00915547"/>
    <w:rsid w:val="00916E95"/>
    <w:rsid w:val="0099162E"/>
    <w:rsid w:val="009D33D3"/>
    <w:rsid w:val="00A45800"/>
    <w:rsid w:val="00A978EF"/>
    <w:rsid w:val="00AA2025"/>
    <w:rsid w:val="00AB1BC0"/>
    <w:rsid w:val="00B53048"/>
    <w:rsid w:val="00B5590B"/>
    <w:rsid w:val="00B6075F"/>
    <w:rsid w:val="00B62871"/>
    <w:rsid w:val="00B67662"/>
    <w:rsid w:val="00B74069"/>
    <w:rsid w:val="00B74883"/>
    <w:rsid w:val="00B941C3"/>
    <w:rsid w:val="00BD2A29"/>
    <w:rsid w:val="00BD5C66"/>
    <w:rsid w:val="00BD6029"/>
    <w:rsid w:val="00BE0163"/>
    <w:rsid w:val="00C1481E"/>
    <w:rsid w:val="00C178D0"/>
    <w:rsid w:val="00C50E9C"/>
    <w:rsid w:val="00C92072"/>
    <w:rsid w:val="00C92C85"/>
    <w:rsid w:val="00CA019E"/>
    <w:rsid w:val="00CE2E21"/>
    <w:rsid w:val="00CE35C0"/>
    <w:rsid w:val="00CE6A0B"/>
    <w:rsid w:val="00D07681"/>
    <w:rsid w:val="00D16428"/>
    <w:rsid w:val="00D30A55"/>
    <w:rsid w:val="00D54231"/>
    <w:rsid w:val="00D7612A"/>
    <w:rsid w:val="00E55B27"/>
    <w:rsid w:val="00E94C19"/>
    <w:rsid w:val="00E95D94"/>
    <w:rsid w:val="00EA1576"/>
    <w:rsid w:val="00EA758D"/>
    <w:rsid w:val="00EC644F"/>
    <w:rsid w:val="00F0240A"/>
    <w:rsid w:val="00F23167"/>
    <w:rsid w:val="00F240FE"/>
    <w:rsid w:val="00FE4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4FD8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8E8"/>
    <w:pPr>
      <w:widowControl w:val="0"/>
      <w:jc w:val="both"/>
    </w:pPr>
    <w:rPr>
      <w:rFonts w:ascii="Century" w:eastAsia="MS Mincho" w:hAnsi="Century" w:cs="Times New Roman"/>
      <w:kern w:val="2"/>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67662"/>
    <w:pPr>
      <w:snapToGrid w:val="0"/>
      <w:jc w:val="left"/>
    </w:pPr>
    <w:rPr>
      <w:rFonts w:ascii="Times New Roman" w:hAnsi="Times New Roman"/>
      <w:sz w:val="20"/>
    </w:rPr>
  </w:style>
  <w:style w:type="character" w:customStyle="1" w:styleId="FootnoteTextChar">
    <w:name w:val="Footnote Text Char"/>
    <w:basedOn w:val="DefaultParagraphFont"/>
    <w:link w:val="FootnoteText"/>
    <w:rsid w:val="00B67662"/>
    <w:rPr>
      <w:rFonts w:ascii="Times New Roman" w:eastAsia="MS Mincho" w:hAnsi="Times New Roman" w:cs="Times New Roman"/>
      <w:kern w:val="2"/>
      <w:sz w:val="20"/>
      <w:lang w:eastAsia="ja-JP"/>
    </w:rPr>
  </w:style>
  <w:style w:type="character" w:styleId="FootnoteReference">
    <w:name w:val="footnote reference"/>
    <w:rsid w:val="00B67662"/>
    <w:rPr>
      <w:vertAlign w:val="superscript"/>
    </w:rPr>
  </w:style>
  <w:style w:type="character" w:styleId="Hyperlink">
    <w:name w:val="Hyperlink"/>
    <w:uiPriority w:val="99"/>
    <w:unhideWhenUsed/>
    <w:rsid w:val="00B941C3"/>
    <w:rPr>
      <w:strike w:val="0"/>
      <w:dstrike w:val="0"/>
      <w:color w:val="0000FF"/>
      <w:u w:val="none"/>
      <w:effect w:val="none"/>
    </w:rPr>
  </w:style>
  <w:style w:type="character" w:customStyle="1" w:styleId="apple-converted-space">
    <w:name w:val="apple-converted-space"/>
    <w:rsid w:val="00B941C3"/>
  </w:style>
  <w:style w:type="paragraph" w:styleId="NoSpacing">
    <w:name w:val="No Spacing"/>
    <w:uiPriority w:val="1"/>
    <w:qFormat/>
    <w:rsid w:val="009075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8E8"/>
    <w:pPr>
      <w:widowControl w:val="0"/>
      <w:jc w:val="both"/>
    </w:pPr>
    <w:rPr>
      <w:rFonts w:ascii="Century" w:eastAsia="MS Mincho" w:hAnsi="Century" w:cs="Times New Roman"/>
      <w:kern w:val="2"/>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67662"/>
    <w:pPr>
      <w:snapToGrid w:val="0"/>
      <w:jc w:val="left"/>
    </w:pPr>
    <w:rPr>
      <w:rFonts w:ascii="Times New Roman" w:hAnsi="Times New Roman"/>
      <w:sz w:val="20"/>
    </w:rPr>
  </w:style>
  <w:style w:type="character" w:customStyle="1" w:styleId="FootnoteTextChar">
    <w:name w:val="Footnote Text Char"/>
    <w:basedOn w:val="DefaultParagraphFont"/>
    <w:link w:val="FootnoteText"/>
    <w:rsid w:val="00B67662"/>
    <w:rPr>
      <w:rFonts w:ascii="Times New Roman" w:eastAsia="MS Mincho" w:hAnsi="Times New Roman" w:cs="Times New Roman"/>
      <w:kern w:val="2"/>
      <w:sz w:val="20"/>
      <w:lang w:eastAsia="ja-JP"/>
    </w:rPr>
  </w:style>
  <w:style w:type="character" w:styleId="FootnoteReference">
    <w:name w:val="footnote reference"/>
    <w:rsid w:val="00B67662"/>
    <w:rPr>
      <w:vertAlign w:val="superscript"/>
    </w:rPr>
  </w:style>
  <w:style w:type="character" w:styleId="Hyperlink">
    <w:name w:val="Hyperlink"/>
    <w:uiPriority w:val="99"/>
    <w:unhideWhenUsed/>
    <w:rsid w:val="00B941C3"/>
    <w:rPr>
      <w:strike w:val="0"/>
      <w:dstrike w:val="0"/>
      <w:color w:val="0000FF"/>
      <w:u w:val="none"/>
      <w:effect w:val="none"/>
    </w:rPr>
  </w:style>
  <w:style w:type="character" w:customStyle="1" w:styleId="apple-converted-space">
    <w:name w:val="apple-converted-space"/>
    <w:rsid w:val="00B941C3"/>
  </w:style>
  <w:style w:type="paragraph" w:styleId="NoSpacing">
    <w:name w:val="No Spacing"/>
    <w:uiPriority w:val="1"/>
    <w:qFormat/>
    <w:rsid w:val="00907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432471">
      <w:bodyDiv w:val="1"/>
      <w:marLeft w:val="0"/>
      <w:marRight w:val="0"/>
      <w:marTop w:val="0"/>
      <w:marBottom w:val="0"/>
      <w:divBdr>
        <w:top w:val="none" w:sz="0" w:space="0" w:color="auto"/>
        <w:left w:val="none" w:sz="0" w:space="0" w:color="auto"/>
        <w:bottom w:val="none" w:sz="0" w:space="0" w:color="auto"/>
        <w:right w:val="none" w:sz="0" w:space="0" w:color="auto"/>
      </w:divBdr>
      <w:divsChild>
        <w:div w:id="205115272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15</Pages>
  <Words>6879</Words>
  <Characters>39211</Characters>
  <Application>Microsoft Macintosh Word</Application>
  <DocSecurity>0</DocSecurity>
  <Lines>326</Lines>
  <Paragraphs>91</Paragraphs>
  <ScaleCrop>false</ScaleCrop>
  <Company>University of Michigan</Company>
  <LinksUpToDate>false</LinksUpToDate>
  <CharactersWithSpaces>45999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Kiyoteru Tsutsui</dc:creator>
  <cp:keywords/>
  <dc:description/>
  <cp:lastModifiedBy>Kiyoteru Tsutsui</cp:lastModifiedBy>
  <cp:revision>12</cp:revision>
  <dcterms:created xsi:type="dcterms:W3CDTF">2016-02-20T23:25:00Z</dcterms:created>
  <dcterms:modified xsi:type="dcterms:W3CDTF">2016-02-21T05:33:00Z</dcterms:modified>
</cp:coreProperties>
</file>