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D82AB" w14:textId="44E3E916" w:rsidR="009E7BC0" w:rsidRPr="00781F56" w:rsidRDefault="00986B93">
      <w:bookmarkStart w:id="0" w:name="_GoBack"/>
      <w:bookmarkEnd w:id="0"/>
      <w:r>
        <w:tab/>
      </w:r>
    </w:p>
    <w:p w14:paraId="208B11AA" w14:textId="77777777" w:rsidR="00553279" w:rsidRDefault="00553279" w:rsidP="00986B93">
      <w:pPr>
        <w:jc w:val="center"/>
        <w:rPr>
          <w:b/>
        </w:rPr>
      </w:pPr>
      <w:r>
        <w:rPr>
          <w:b/>
        </w:rPr>
        <w:t>T</w:t>
      </w:r>
      <w:r w:rsidRPr="002E3DE6">
        <w:rPr>
          <w:b/>
        </w:rPr>
        <w:t xml:space="preserve">he Human Right to </w:t>
      </w:r>
      <w:r>
        <w:rPr>
          <w:b/>
        </w:rPr>
        <w:t xml:space="preserve">Water and Sanitation: </w:t>
      </w:r>
    </w:p>
    <w:p w14:paraId="6EA4ADD1" w14:textId="34188939" w:rsidR="00EC7B14" w:rsidRDefault="002E3DE6" w:rsidP="00553279">
      <w:pPr>
        <w:jc w:val="center"/>
        <w:rPr>
          <w:b/>
        </w:rPr>
      </w:pPr>
      <w:r w:rsidRPr="002E3DE6">
        <w:rPr>
          <w:b/>
        </w:rPr>
        <w:t>C</w:t>
      </w:r>
      <w:r w:rsidR="00057948">
        <w:rPr>
          <w:b/>
        </w:rPr>
        <w:t>hampions and Challengers in the</w:t>
      </w:r>
      <w:r w:rsidR="00553279">
        <w:rPr>
          <w:b/>
        </w:rPr>
        <w:t xml:space="preserve"> </w:t>
      </w:r>
      <w:r w:rsidR="004A7AA6">
        <w:rPr>
          <w:b/>
        </w:rPr>
        <w:t>Fight</w:t>
      </w:r>
      <w:r w:rsidR="00553279">
        <w:rPr>
          <w:b/>
        </w:rPr>
        <w:t xml:space="preserve"> for New Rights Acceptance</w:t>
      </w:r>
    </w:p>
    <w:p w14:paraId="3144F757" w14:textId="77777777" w:rsidR="00FA5846" w:rsidRDefault="00FA5846" w:rsidP="00986B93">
      <w:pPr>
        <w:jc w:val="center"/>
        <w:rPr>
          <w:b/>
        </w:rPr>
      </w:pPr>
    </w:p>
    <w:p w14:paraId="2C2ED7AE" w14:textId="1C1501C2" w:rsidR="004959C6" w:rsidRPr="004959C6" w:rsidRDefault="00986B93" w:rsidP="004959C6">
      <w:pPr>
        <w:jc w:val="center"/>
        <w:rPr>
          <w:b/>
          <w:i/>
        </w:rPr>
      </w:pPr>
      <w:r w:rsidRPr="00FA5846">
        <w:rPr>
          <w:b/>
          <w:i/>
        </w:rPr>
        <w:t>Madeline Baer (mbaer@mail.sdsu.edu)</w:t>
      </w:r>
    </w:p>
    <w:p w14:paraId="1A1ED84B" w14:textId="536183BA" w:rsidR="00EC7B14" w:rsidRPr="004959C6" w:rsidRDefault="004959C6" w:rsidP="004959C6">
      <w:pPr>
        <w:jc w:val="center"/>
        <w:rPr>
          <w:b/>
        </w:rPr>
      </w:pPr>
      <w:r w:rsidRPr="004959C6">
        <w:rPr>
          <w:b/>
        </w:rPr>
        <w:t>Word count: 6898</w:t>
      </w:r>
    </w:p>
    <w:p w14:paraId="474C40DF" w14:textId="77777777" w:rsidR="004959C6" w:rsidRPr="00781F56" w:rsidRDefault="004959C6"/>
    <w:p w14:paraId="703E0739" w14:textId="45C56C87" w:rsidR="00A61E94" w:rsidRPr="00781F56" w:rsidRDefault="00D83E31" w:rsidP="003D51C0">
      <w:pPr>
        <w:spacing w:line="360" w:lineRule="auto"/>
        <w:ind w:firstLine="720"/>
      </w:pPr>
      <w:r w:rsidRPr="00781F56">
        <w:t>Access to clean water and adequate sanitation are undeniably key components of a healthy life with dignity</w:t>
      </w:r>
      <w:r w:rsidR="002B523E" w:rsidRPr="00781F56">
        <w:t xml:space="preserve"> and the fulfillment of multiple human rights</w:t>
      </w:r>
      <w:r w:rsidRPr="00781F56">
        <w:t xml:space="preserve">. Yet </w:t>
      </w:r>
      <w:r w:rsidR="00EC7B14" w:rsidRPr="00781F56">
        <w:t>it took over two decades</w:t>
      </w:r>
      <w:r w:rsidR="00D52EDF" w:rsidRPr="00781F56">
        <w:t xml:space="preserve"> of pressure</w:t>
      </w:r>
      <w:r w:rsidR="00EC7B14" w:rsidRPr="00781F56">
        <w:t xml:space="preserve"> </w:t>
      </w:r>
      <w:r w:rsidR="00781F56" w:rsidRPr="00781F56">
        <w:t xml:space="preserve">from civil society groups </w:t>
      </w:r>
      <w:r w:rsidR="00CE557C">
        <w:t>for</w:t>
      </w:r>
      <w:r w:rsidR="00781F56" w:rsidRPr="00781F56">
        <w:t xml:space="preserve"> the</w:t>
      </w:r>
      <w:r w:rsidR="00EC7B14" w:rsidRPr="00781F56">
        <w:t xml:space="preserve"> U</w:t>
      </w:r>
      <w:r w:rsidRPr="00781F56">
        <w:t xml:space="preserve">nited </w:t>
      </w:r>
      <w:r w:rsidR="00EC7B14" w:rsidRPr="00781F56">
        <w:t>N</w:t>
      </w:r>
      <w:r w:rsidRPr="00781F56">
        <w:t>ations</w:t>
      </w:r>
      <w:r w:rsidR="00EC7B14" w:rsidRPr="00781F56">
        <w:t xml:space="preserve"> </w:t>
      </w:r>
      <w:r w:rsidR="00781F56" w:rsidRPr="00781F56">
        <w:t xml:space="preserve">to </w:t>
      </w:r>
      <w:r w:rsidR="002B523E" w:rsidRPr="00781F56">
        <w:t xml:space="preserve">officially </w:t>
      </w:r>
      <w:r w:rsidR="00EC7B14" w:rsidRPr="00781F56">
        <w:t>recognize water</w:t>
      </w:r>
      <w:r w:rsidR="00D52EDF" w:rsidRPr="00781F56">
        <w:t xml:space="preserve"> and sanitation</w:t>
      </w:r>
      <w:r w:rsidR="00EE6B5E">
        <w:t xml:space="preserve"> as</w:t>
      </w:r>
      <w:r w:rsidR="000C667E" w:rsidRPr="00781F56">
        <w:t xml:space="preserve"> human right</w:t>
      </w:r>
      <w:r w:rsidR="00EE6B5E">
        <w:t>s</w:t>
      </w:r>
      <w:r w:rsidR="00EC7B14" w:rsidRPr="00781F56">
        <w:t xml:space="preserve">. </w:t>
      </w:r>
      <w:r w:rsidR="00EE6B5E">
        <w:t>A transnational</w:t>
      </w:r>
      <w:r w:rsidR="0048569F" w:rsidRPr="00781F56">
        <w:t xml:space="preserve"> </w:t>
      </w:r>
      <w:r w:rsidR="00EE6B5E">
        <w:t>“</w:t>
      </w:r>
      <w:r w:rsidR="0048569F" w:rsidRPr="00781F56">
        <w:t>water justice movement</w:t>
      </w:r>
      <w:r w:rsidR="00EE6B5E">
        <w:t>”</w:t>
      </w:r>
      <w:r w:rsidR="002B523E" w:rsidRPr="00781F56">
        <w:t xml:space="preserve"> </w:t>
      </w:r>
      <w:r w:rsidR="00EE6B5E">
        <w:t>successfully pushed for</w:t>
      </w:r>
      <w:r w:rsidR="002B523E" w:rsidRPr="00781F56">
        <w:t xml:space="preserve"> this recognition </w:t>
      </w:r>
      <w:r w:rsidR="00CE557C">
        <w:t>despite</w:t>
      </w:r>
      <w:r w:rsidR="002B523E" w:rsidRPr="00781F56">
        <w:t xml:space="preserve"> </w:t>
      </w:r>
      <w:r w:rsidR="005951AA">
        <w:t>opposition from powerful adversaries</w:t>
      </w:r>
      <w:r w:rsidR="0001370E">
        <w:t>. R</w:t>
      </w:r>
      <w:r w:rsidR="00A61E94" w:rsidRPr="00781F56">
        <w:t xml:space="preserve">epresentatives from Canada, the </w:t>
      </w:r>
      <w:r w:rsidR="00EE6B5E">
        <w:t>U</w:t>
      </w:r>
      <w:r w:rsidR="00CE557C">
        <w:t xml:space="preserve">nited </w:t>
      </w:r>
      <w:r w:rsidR="00EE6B5E">
        <w:t>S</w:t>
      </w:r>
      <w:r w:rsidR="00CE557C">
        <w:t>tates</w:t>
      </w:r>
      <w:r w:rsidR="004402E1">
        <w:t>,</w:t>
      </w:r>
      <w:r w:rsidR="00A61E94" w:rsidRPr="00781F56">
        <w:t xml:space="preserve"> and the U</w:t>
      </w:r>
      <w:r w:rsidR="00CE557C">
        <w:t xml:space="preserve">nited </w:t>
      </w:r>
      <w:r w:rsidR="00EE6B5E">
        <w:t>K</w:t>
      </w:r>
      <w:r w:rsidR="00CE557C">
        <w:t>ingdom</w:t>
      </w:r>
      <w:r w:rsidR="00A61E94" w:rsidRPr="00781F56">
        <w:t xml:space="preserve"> used their power and influence within the global system to derail and dilute attempts to legalize the human right to water and sanitation at every turn. </w:t>
      </w:r>
      <w:r w:rsidR="0001370E">
        <w:t>Despite these obstacles, b</w:t>
      </w:r>
      <w:r w:rsidR="00CE557C">
        <w:t>y</w:t>
      </w:r>
      <w:r w:rsidR="00687F8C">
        <w:t xml:space="preserve"> 2015 </w:t>
      </w:r>
      <w:r w:rsidR="00161EE1">
        <w:t xml:space="preserve">all </w:t>
      </w:r>
      <w:r w:rsidR="00705F95">
        <w:t>UN</w:t>
      </w:r>
      <w:r w:rsidR="00161EE1">
        <w:t xml:space="preserve"> member states </w:t>
      </w:r>
      <w:r w:rsidR="00CE557C">
        <w:t xml:space="preserve">have </w:t>
      </w:r>
      <w:r w:rsidR="00057948">
        <w:t>acknowledged</w:t>
      </w:r>
      <w:r w:rsidR="00161EE1">
        <w:t xml:space="preserve"> the human right to water and sanitation </w:t>
      </w:r>
      <w:r w:rsidR="00EE6B5E">
        <w:t>as</w:t>
      </w:r>
      <w:r w:rsidR="00161EE1">
        <w:t xml:space="preserve"> part of binding international law, either through their votes on resolutions or </w:t>
      </w:r>
      <w:r w:rsidR="00EE6B5E">
        <w:t>through</w:t>
      </w:r>
      <w:r w:rsidR="00161EE1">
        <w:t xml:space="preserve"> </w:t>
      </w:r>
      <w:r w:rsidR="00EE6B5E">
        <w:t>their obligations under</w:t>
      </w:r>
      <w:r w:rsidR="00161EE1">
        <w:t xml:space="preserve"> </w:t>
      </w:r>
      <w:r w:rsidR="00B91E4E">
        <w:t xml:space="preserve">existing </w:t>
      </w:r>
      <w:r w:rsidR="00161EE1">
        <w:t>international treatie</w:t>
      </w:r>
      <w:r w:rsidR="00EE6B5E">
        <w:t>s, and dozens of</w:t>
      </w:r>
      <w:r w:rsidR="00161EE1">
        <w:t xml:space="preserve"> countries </w:t>
      </w:r>
      <w:r w:rsidR="00CE557C">
        <w:t xml:space="preserve">have </w:t>
      </w:r>
      <w:r w:rsidR="00161EE1">
        <w:t xml:space="preserve">amended their </w:t>
      </w:r>
      <w:r w:rsidR="00EE6B5E">
        <w:t>constitutions</w:t>
      </w:r>
      <w:r w:rsidR="00161EE1">
        <w:t xml:space="preserve"> to include the human right to water and sanitation</w:t>
      </w:r>
      <w:r w:rsidR="00A61E94" w:rsidRPr="00781F56">
        <w:t xml:space="preserve">. </w:t>
      </w:r>
      <w:r w:rsidR="00EE6B5E">
        <w:t xml:space="preserve">How did the human right to water and sanitation come to be </w:t>
      </w:r>
      <w:r w:rsidR="004B6316">
        <w:t xml:space="preserve">relatively </w:t>
      </w:r>
      <w:r w:rsidR="00EE6B5E">
        <w:t xml:space="preserve">accepted despite strong opposition by powerful global actors?  </w:t>
      </w:r>
      <w:r w:rsidR="00CE557C">
        <w:t>W</w:t>
      </w:r>
      <w:r w:rsidR="00A61E94" w:rsidRPr="00781F56">
        <w:t xml:space="preserve">hat does the trajectory of </w:t>
      </w:r>
      <w:r w:rsidR="004B6316">
        <w:t>the campaign to legalize</w:t>
      </w:r>
      <w:r w:rsidR="00A61E94" w:rsidRPr="00781F56">
        <w:t xml:space="preserve"> the </w:t>
      </w:r>
      <w:r w:rsidR="00EE6B5E">
        <w:t>human right to water and sanitation</w:t>
      </w:r>
      <w:r w:rsidR="00A61E94" w:rsidRPr="00781F56">
        <w:t xml:space="preserve"> tell us about new rights</w:t>
      </w:r>
      <w:r w:rsidR="00EE6B5E">
        <w:t xml:space="preserve"> acceptance</w:t>
      </w:r>
      <w:r w:rsidR="00A61E94" w:rsidRPr="00781F56">
        <w:t>?</w:t>
      </w:r>
    </w:p>
    <w:p w14:paraId="51C7B1EB" w14:textId="41E1409F" w:rsidR="00A52DA1" w:rsidRPr="00781F56" w:rsidRDefault="00A61E94" w:rsidP="003D51C0">
      <w:pPr>
        <w:spacing w:line="360" w:lineRule="auto"/>
        <w:ind w:firstLine="720"/>
      </w:pPr>
      <w:r w:rsidRPr="009D43E6">
        <w:t>This chapter examine</w:t>
      </w:r>
      <w:r w:rsidR="00CE557C">
        <w:t>s</w:t>
      </w:r>
      <w:r w:rsidRPr="009D43E6">
        <w:t xml:space="preserve"> </w:t>
      </w:r>
      <w:r w:rsidR="009D43E6" w:rsidRPr="009D43E6">
        <w:t xml:space="preserve">the process of </w:t>
      </w:r>
      <w:r w:rsidR="009D43E6">
        <w:t>establishing</w:t>
      </w:r>
      <w:r w:rsidR="009D43E6" w:rsidRPr="009D43E6">
        <w:t xml:space="preserve"> water and sanitation as new huma</w:t>
      </w:r>
      <w:r w:rsidR="009D43E6">
        <w:t xml:space="preserve">n rights, with particular attention to the actors </w:t>
      </w:r>
      <w:r w:rsidR="00CE557C">
        <w:t>who championed and challenged</w:t>
      </w:r>
      <w:r w:rsidR="009D43E6">
        <w:t xml:space="preserve"> this acceptance. </w:t>
      </w:r>
      <w:r w:rsidR="0003294C">
        <w:t xml:space="preserve">Extant theory on new rights </w:t>
      </w:r>
      <w:r w:rsidR="00CE557C">
        <w:t>highlights</w:t>
      </w:r>
      <w:r w:rsidR="0003294C">
        <w:t xml:space="preserve"> the role of </w:t>
      </w:r>
      <w:r w:rsidR="00CE557C">
        <w:t xml:space="preserve">human rights </w:t>
      </w:r>
      <w:r w:rsidR="0003294C">
        <w:t xml:space="preserve">gatekeeper organizations </w:t>
      </w:r>
      <w:r w:rsidR="00CE557C">
        <w:t xml:space="preserve">as </w:t>
      </w:r>
      <w:r w:rsidR="0001370E">
        <w:t>facilitators of new rights acceptance</w:t>
      </w:r>
      <w:r w:rsidR="004402E1">
        <w:t>. Gatekeepers bring legitimacy and</w:t>
      </w:r>
      <w:r w:rsidR="00CE557C">
        <w:t xml:space="preserve"> resources</w:t>
      </w:r>
      <w:r w:rsidR="004402E1">
        <w:t xml:space="preserve"> to a new rights issue</w:t>
      </w:r>
      <w:r w:rsidR="00CE557C">
        <w:t xml:space="preserve">, </w:t>
      </w:r>
      <w:r w:rsidR="004402E1">
        <w:t>often by</w:t>
      </w:r>
      <w:r w:rsidR="00CE557C">
        <w:t xml:space="preserve"> </w:t>
      </w:r>
      <w:r w:rsidR="0003294C">
        <w:t>successfully link</w:t>
      </w:r>
      <w:r w:rsidR="004402E1">
        <w:t xml:space="preserve">ing </w:t>
      </w:r>
      <w:r w:rsidR="00CE557C">
        <w:t>new rights</w:t>
      </w:r>
      <w:r w:rsidR="0003294C">
        <w:t xml:space="preserve"> </w:t>
      </w:r>
      <w:r w:rsidR="0003294C" w:rsidRPr="008826DE">
        <w:t xml:space="preserve">to </w:t>
      </w:r>
      <w:r w:rsidR="00CE557C">
        <w:t>established rights claims</w:t>
      </w:r>
      <w:r w:rsidR="0003294C" w:rsidRPr="008826DE">
        <w:t xml:space="preserve">. </w:t>
      </w:r>
      <w:r w:rsidR="008B33F4">
        <w:t>I argue that t</w:t>
      </w:r>
      <w:r w:rsidR="000C667E" w:rsidRPr="008826DE">
        <w:t>he path toward acceptance of the</w:t>
      </w:r>
      <w:r w:rsidR="002203A1" w:rsidRPr="008826DE">
        <w:t xml:space="preserve"> </w:t>
      </w:r>
      <w:r w:rsidR="0003294C" w:rsidRPr="008826DE">
        <w:t>human right to water and sanitation (</w:t>
      </w:r>
      <w:r w:rsidR="002203A1" w:rsidRPr="008826DE">
        <w:t>HRtWS</w:t>
      </w:r>
      <w:r w:rsidR="0003294C" w:rsidRPr="008826DE">
        <w:t>)</w:t>
      </w:r>
      <w:r w:rsidR="002203A1" w:rsidRPr="008826DE">
        <w:t xml:space="preserve"> </w:t>
      </w:r>
      <w:r w:rsidR="009D6DE2" w:rsidRPr="008826DE">
        <w:t xml:space="preserve">does not fit </w:t>
      </w:r>
      <w:r w:rsidR="0003294C" w:rsidRPr="008826DE">
        <w:t>this</w:t>
      </w:r>
      <w:r w:rsidR="002203A1" w:rsidRPr="008826DE">
        <w:t xml:space="preserve"> </w:t>
      </w:r>
      <w:r w:rsidRPr="008826DE">
        <w:t>pattern</w:t>
      </w:r>
      <w:r w:rsidR="0003294C" w:rsidRPr="008826DE">
        <w:t xml:space="preserve">; </w:t>
      </w:r>
      <w:r w:rsidR="003150C7" w:rsidRPr="008826DE">
        <w:t xml:space="preserve">much of the work happening to legalize the HRtWS </w:t>
      </w:r>
      <w:r w:rsidR="0003294C" w:rsidRPr="008826DE">
        <w:t>happens</w:t>
      </w:r>
      <w:r w:rsidR="003150C7" w:rsidRPr="008826DE">
        <w:t xml:space="preserve"> outside the human rights regime and without the direct support of traditional rights </w:t>
      </w:r>
      <w:r w:rsidR="003150C7" w:rsidRPr="008826DE">
        <w:lastRenderedPageBreak/>
        <w:t xml:space="preserve">gatekeepers. </w:t>
      </w:r>
      <w:r w:rsidR="008B33F4">
        <w:t>The</w:t>
      </w:r>
      <w:r w:rsidR="009D43E6" w:rsidRPr="008826DE">
        <w:t xml:space="preserve"> water justice movement’s success is linked to effective </w:t>
      </w:r>
      <w:r w:rsidR="0003294C" w:rsidRPr="008826DE">
        <w:t>collaborations</w:t>
      </w:r>
      <w:r w:rsidR="003150C7" w:rsidRPr="008826DE">
        <w:t xml:space="preserve"> </w:t>
      </w:r>
      <w:r w:rsidR="008B33F4">
        <w:t xml:space="preserve">between non-human rights NGOs and </w:t>
      </w:r>
      <w:r w:rsidR="003150C7" w:rsidRPr="008826DE">
        <w:t>states</w:t>
      </w:r>
      <w:r w:rsidR="003150C7">
        <w:t xml:space="preserve"> in the Global</w:t>
      </w:r>
      <w:r w:rsidR="00B91E4E">
        <w:t xml:space="preserve"> South</w:t>
      </w:r>
      <w:r w:rsidR="003150C7">
        <w:t xml:space="preserve"> </w:t>
      </w:r>
      <w:r w:rsidR="00057948">
        <w:t xml:space="preserve">to re-define </w:t>
      </w:r>
      <w:r w:rsidR="008B33F4">
        <w:t>water</w:t>
      </w:r>
      <w:r w:rsidR="00057948">
        <w:t xml:space="preserve"> in the international system.</w:t>
      </w:r>
    </w:p>
    <w:p w14:paraId="1A2CD5B3" w14:textId="4A3F7FA2" w:rsidR="00705F95" w:rsidRDefault="00A93E30" w:rsidP="003D51C0">
      <w:pPr>
        <w:spacing w:line="360" w:lineRule="auto"/>
        <w:ind w:firstLine="720"/>
      </w:pPr>
      <w:r w:rsidRPr="00781F56">
        <w:t>Following</w:t>
      </w:r>
      <w:r w:rsidR="00A52DA1" w:rsidRPr="00781F56">
        <w:t xml:space="preserve"> brief </w:t>
      </w:r>
      <w:r w:rsidR="007B6B47">
        <w:t>discussions</w:t>
      </w:r>
      <w:r w:rsidR="00B032F5" w:rsidRPr="00781F56">
        <w:t xml:space="preserve"> of</w:t>
      </w:r>
      <w:r w:rsidR="00927FAB" w:rsidRPr="00781F56">
        <w:t xml:space="preserve"> the HRtWS</w:t>
      </w:r>
      <w:r w:rsidR="003F6BDD">
        <w:t xml:space="preserve"> </w:t>
      </w:r>
      <w:r w:rsidR="00BF567D">
        <w:t>a</w:t>
      </w:r>
      <w:r w:rsidR="007B6B47">
        <w:t>nd new rights acceptance theories,</w:t>
      </w:r>
      <w:r w:rsidR="00927FAB" w:rsidRPr="00781F56">
        <w:t xml:space="preserve"> </w:t>
      </w:r>
      <w:r w:rsidR="000C667E" w:rsidRPr="00781F56">
        <w:t>this chapter</w:t>
      </w:r>
      <w:r w:rsidRPr="00781F56">
        <w:t xml:space="preserve"> </w:t>
      </w:r>
      <w:r w:rsidR="000C667E" w:rsidRPr="00781F56">
        <w:t xml:space="preserve">examines </w:t>
      </w:r>
      <w:r w:rsidR="00B032F5" w:rsidRPr="00781F56">
        <w:t xml:space="preserve">four </w:t>
      </w:r>
      <w:r w:rsidR="00A61E94" w:rsidRPr="00781F56">
        <w:t xml:space="preserve">global </w:t>
      </w:r>
      <w:r w:rsidR="004402E1">
        <w:t>platforms</w:t>
      </w:r>
      <w:r w:rsidR="002B523E" w:rsidRPr="00781F56">
        <w:t xml:space="preserve"> where</w:t>
      </w:r>
      <w:r w:rsidR="00B032F5" w:rsidRPr="00781F56">
        <w:t xml:space="preserve"> </w:t>
      </w:r>
      <w:r w:rsidR="00690F8B" w:rsidRPr="00781F56">
        <w:t xml:space="preserve">the </w:t>
      </w:r>
      <w:r w:rsidR="002B523E" w:rsidRPr="00781F56">
        <w:t xml:space="preserve">most significant </w:t>
      </w:r>
      <w:r w:rsidR="00690F8B" w:rsidRPr="00781F56">
        <w:t xml:space="preserve">advances </w:t>
      </w:r>
      <w:r w:rsidR="004402E1">
        <w:t xml:space="preserve">are taking place </w:t>
      </w:r>
      <w:r w:rsidR="00A61E94" w:rsidRPr="00781F56">
        <w:t>in establishing the HRt</w:t>
      </w:r>
      <w:r w:rsidR="00690F8B" w:rsidRPr="00781F56">
        <w:t>WS</w:t>
      </w:r>
      <w:r w:rsidR="00054552" w:rsidRPr="00781F56">
        <w:t xml:space="preserve">: 1) </w:t>
      </w:r>
      <w:r w:rsidR="005D74F8" w:rsidRPr="00781F56">
        <w:t xml:space="preserve">The </w:t>
      </w:r>
      <w:r w:rsidR="00E12CEF" w:rsidRPr="00781F56">
        <w:t>U</w:t>
      </w:r>
      <w:r w:rsidR="005D74F8" w:rsidRPr="00781F56">
        <w:t xml:space="preserve">nited </w:t>
      </w:r>
      <w:r w:rsidR="00E12CEF" w:rsidRPr="00781F56">
        <w:t>N</w:t>
      </w:r>
      <w:r w:rsidR="005D74F8" w:rsidRPr="00781F56">
        <w:t>ations</w:t>
      </w:r>
      <w:r w:rsidR="00E12CEF" w:rsidRPr="00781F56">
        <w:t xml:space="preserve"> General Assembly; </w:t>
      </w:r>
      <w:r w:rsidR="00B032F5" w:rsidRPr="00781F56">
        <w:t xml:space="preserve">2) </w:t>
      </w:r>
      <w:r w:rsidR="00781F56" w:rsidRPr="00781F56">
        <w:t>the Human Rights Council</w:t>
      </w:r>
      <w:r w:rsidR="005D74F8" w:rsidRPr="00781F56">
        <w:t>;</w:t>
      </w:r>
      <w:r w:rsidR="005B628D" w:rsidRPr="00781F56">
        <w:t xml:space="preserve"> </w:t>
      </w:r>
      <w:r w:rsidR="00B032F5" w:rsidRPr="00781F56">
        <w:t>3)</w:t>
      </w:r>
      <w:r w:rsidR="00781F56" w:rsidRPr="00781F56">
        <w:t xml:space="preserve"> the global water policy domain;</w:t>
      </w:r>
      <w:r w:rsidR="00E12CEF" w:rsidRPr="00781F56">
        <w:t xml:space="preserve"> </w:t>
      </w:r>
      <w:r w:rsidR="00054552" w:rsidRPr="00781F56">
        <w:t xml:space="preserve">and </w:t>
      </w:r>
      <w:r w:rsidR="00A52DA1" w:rsidRPr="00781F56">
        <w:t xml:space="preserve">4) </w:t>
      </w:r>
      <w:r w:rsidR="000C667E" w:rsidRPr="00781F56">
        <w:t>t</w:t>
      </w:r>
      <w:r w:rsidR="00B032F5" w:rsidRPr="00781F56">
        <w:t xml:space="preserve">he </w:t>
      </w:r>
      <w:r w:rsidR="00A52DA1" w:rsidRPr="00781F56">
        <w:t xml:space="preserve">global development </w:t>
      </w:r>
      <w:r w:rsidR="00781F56" w:rsidRPr="00781F56">
        <w:t xml:space="preserve">policy </w:t>
      </w:r>
      <w:r w:rsidR="000F5FB5" w:rsidRPr="00781F56">
        <w:t>arena</w:t>
      </w:r>
      <w:r w:rsidR="00A52DA1" w:rsidRPr="00781F56">
        <w:t xml:space="preserve">. </w:t>
      </w:r>
      <w:r w:rsidR="005D74F8" w:rsidRPr="00781F56">
        <w:t xml:space="preserve">I focus on the main outcomes of pressure in each of these </w:t>
      </w:r>
      <w:r w:rsidR="004402E1">
        <w:t>platforms</w:t>
      </w:r>
      <w:r w:rsidR="00687F8C">
        <w:t xml:space="preserve"> </w:t>
      </w:r>
      <w:r w:rsidR="005D74F8" w:rsidRPr="00781F56">
        <w:t xml:space="preserve">(See Table 1). </w:t>
      </w:r>
    </w:p>
    <w:p w14:paraId="7AB6301B" w14:textId="77777777" w:rsidR="00687F8C" w:rsidRPr="00781F56" w:rsidRDefault="00687F8C" w:rsidP="003D51C0">
      <w:pPr>
        <w:spacing w:line="360" w:lineRule="auto"/>
      </w:pPr>
    </w:p>
    <w:p w14:paraId="7C9F4D11" w14:textId="01103C21" w:rsidR="006B7B2D" w:rsidRPr="003D51C0" w:rsidRDefault="00A25915" w:rsidP="003D51C0">
      <w:pPr>
        <w:spacing w:line="360" w:lineRule="auto"/>
        <w:rPr>
          <w:b/>
        </w:rPr>
      </w:pPr>
      <w:r w:rsidRPr="003D51C0">
        <w:rPr>
          <w:b/>
        </w:rPr>
        <w:t>Table</w:t>
      </w:r>
      <w:r w:rsidR="005D74F8" w:rsidRPr="003D51C0">
        <w:rPr>
          <w:b/>
        </w:rPr>
        <w:t xml:space="preserve"> 1</w:t>
      </w:r>
      <w:r w:rsidR="006B7B2D" w:rsidRPr="003D51C0">
        <w:rPr>
          <w:b/>
        </w:rPr>
        <w:t>.</w:t>
      </w:r>
      <w:r w:rsidR="00954D8A" w:rsidRPr="003D51C0">
        <w:rPr>
          <w:b/>
        </w:rPr>
        <w:t>1</w:t>
      </w:r>
      <w:r w:rsidR="006B7B2D" w:rsidRPr="003D51C0">
        <w:rPr>
          <w:b/>
        </w:rPr>
        <w:t xml:space="preserve"> </w:t>
      </w:r>
      <w:r w:rsidR="00302AEE" w:rsidRPr="003D51C0">
        <w:rPr>
          <w:b/>
        </w:rPr>
        <w:t>Advocacy Platforms and O</w:t>
      </w:r>
      <w:r w:rsidR="004402E1" w:rsidRPr="003D51C0">
        <w:rPr>
          <w:b/>
        </w:rPr>
        <w:t>utcomes</w:t>
      </w:r>
    </w:p>
    <w:tbl>
      <w:tblPr>
        <w:tblStyle w:val="TableGrid"/>
        <w:tblW w:w="0" w:type="auto"/>
        <w:jc w:val="center"/>
        <w:tblLook w:val="04A0" w:firstRow="1" w:lastRow="0" w:firstColumn="1" w:lastColumn="0" w:noHBand="0" w:noVBand="1"/>
      </w:tblPr>
      <w:tblGrid>
        <w:gridCol w:w="1629"/>
        <w:gridCol w:w="1764"/>
        <w:gridCol w:w="1739"/>
        <w:gridCol w:w="1827"/>
        <w:gridCol w:w="1897"/>
      </w:tblGrid>
      <w:tr w:rsidR="00B91E4E" w:rsidRPr="00781F56" w14:paraId="557F4149" w14:textId="77777777" w:rsidTr="00B91E4E">
        <w:trPr>
          <w:jc w:val="center"/>
        </w:trPr>
        <w:tc>
          <w:tcPr>
            <w:tcW w:w="1629" w:type="dxa"/>
          </w:tcPr>
          <w:p w14:paraId="237B92B3" w14:textId="77777777" w:rsidR="00B91E4E" w:rsidRDefault="00B91E4E" w:rsidP="003D51C0">
            <w:pPr>
              <w:spacing w:line="360" w:lineRule="auto"/>
            </w:pPr>
          </w:p>
          <w:p w14:paraId="594BCB9B" w14:textId="09DCB25E" w:rsidR="00B91E4E" w:rsidRPr="00B91E4E" w:rsidRDefault="00B91E4E" w:rsidP="003D51C0">
            <w:pPr>
              <w:spacing w:line="360" w:lineRule="auto"/>
              <w:rPr>
                <w:b/>
              </w:rPr>
            </w:pPr>
            <w:r w:rsidRPr="00B91E4E">
              <w:rPr>
                <w:b/>
              </w:rPr>
              <w:t>P</w:t>
            </w:r>
            <w:r>
              <w:rPr>
                <w:b/>
              </w:rPr>
              <w:t>latforms</w:t>
            </w:r>
          </w:p>
        </w:tc>
        <w:tc>
          <w:tcPr>
            <w:tcW w:w="1764" w:type="dxa"/>
          </w:tcPr>
          <w:p w14:paraId="27EFB182" w14:textId="5B86B147" w:rsidR="00B91E4E" w:rsidRPr="00781F56" w:rsidRDefault="00B91E4E" w:rsidP="003D51C0">
            <w:pPr>
              <w:spacing w:line="360" w:lineRule="auto"/>
              <w:jc w:val="center"/>
            </w:pPr>
            <w:r w:rsidRPr="00781F56">
              <w:t>United Nations General Assembly</w:t>
            </w:r>
          </w:p>
        </w:tc>
        <w:tc>
          <w:tcPr>
            <w:tcW w:w="1739" w:type="dxa"/>
          </w:tcPr>
          <w:p w14:paraId="317985BE" w14:textId="273D3E6D" w:rsidR="00B91E4E" w:rsidRPr="00781F56" w:rsidRDefault="00B91E4E" w:rsidP="003D51C0">
            <w:pPr>
              <w:spacing w:line="360" w:lineRule="auto"/>
              <w:jc w:val="center"/>
            </w:pPr>
            <w:r w:rsidRPr="00781F56">
              <w:t xml:space="preserve">Global Water Policy </w:t>
            </w:r>
          </w:p>
        </w:tc>
        <w:tc>
          <w:tcPr>
            <w:tcW w:w="1827" w:type="dxa"/>
          </w:tcPr>
          <w:p w14:paraId="1E0CA8BC" w14:textId="44C351C7" w:rsidR="00B91E4E" w:rsidRPr="00781F56" w:rsidRDefault="00B91E4E" w:rsidP="003D51C0">
            <w:pPr>
              <w:spacing w:line="360" w:lineRule="auto"/>
              <w:jc w:val="center"/>
            </w:pPr>
            <w:r w:rsidRPr="00781F56">
              <w:t xml:space="preserve">Human Rights </w:t>
            </w:r>
            <w:r>
              <w:t>Council</w:t>
            </w:r>
          </w:p>
        </w:tc>
        <w:tc>
          <w:tcPr>
            <w:tcW w:w="1897" w:type="dxa"/>
          </w:tcPr>
          <w:p w14:paraId="66B1FE8C" w14:textId="798966E4" w:rsidR="00B91E4E" w:rsidRPr="00781F56" w:rsidRDefault="00B91E4E" w:rsidP="003D51C0">
            <w:pPr>
              <w:spacing w:line="360" w:lineRule="auto"/>
              <w:jc w:val="center"/>
            </w:pPr>
            <w:r w:rsidRPr="00781F56">
              <w:t xml:space="preserve">Global Development </w:t>
            </w:r>
            <w:r>
              <w:t>Policy</w:t>
            </w:r>
            <w:r w:rsidRPr="00781F56">
              <w:t xml:space="preserve"> </w:t>
            </w:r>
          </w:p>
        </w:tc>
      </w:tr>
      <w:tr w:rsidR="00B91E4E" w:rsidRPr="00781F56" w14:paraId="1A05B98A" w14:textId="77777777" w:rsidTr="00B91E4E">
        <w:trPr>
          <w:jc w:val="center"/>
        </w:trPr>
        <w:tc>
          <w:tcPr>
            <w:tcW w:w="1629" w:type="dxa"/>
          </w:tcPr>
          <w:p w14:paraId="3AA2EAC4" w14:textId="77777777" w:rsidR="00B91E4E" w:rsidRDefault="00B91E4E" w:rsidP="003D51C0">
            <w:pPr>
              <w:spacing w:line="360" w:lineRule="auto"/>
            </w:pPr>
          </w:p>
          <w:p w14:paraId="17153414" w14:textId="77777777" w:rsidR="00B91E4E" w:rsidRDefault="00B91E4E" w:rsidP="003D51C0">
            <w:pPr>
              <w:spacing w:line="360" w:lineRule="auto"/>
            </w:pPr>
          </w:p>
          <w:p w14:paraId="5961A0A6" w14:textId="670BEDF4" w:rsidR="00B91E4E" w:rsidRPr="00B91E4E" w:rsidRDefault="00B91E4E" w:rsidP="003D51C0">
            <w:pPr>
              <w:spacing w:line="360" w:lineRule="auto"/>
              <w:rPr>
                <w:b/>
              </w:rPr>
            </w:pPr>
            <w:r w:rsidRPr="00B91E4E">
              <w:rPr>
                <w:b/>
              </w:rPr>
              <w:t>O</w:t>
            </w:r>
            <w:r>
              <w:rPr>
                <w:b/>
              </w:rPr>
              <w:t>utcomes</w:t>
            </w:r>
          </w:p>
        </w:tc>
        <w:tc>
          <w:tcPr>
            <w:tcW w:w="1764" w:type="dxa"/>
          </w:tcPr>
          <w:p w14:paraId="0DF8741A" w14:textId="4BCED8D7" w:rsidR="00B91E4E" w:rsidRPr="00781F56" w:rsidRDefault="00B91E4E" w:rsidP="003D51C0">
            <w:pPr>
              <w:spacing w:line="360" w:lineRule="auto"/>
              <w:jc w:val="center"/>
              <w:rPr>
                <w:i/>
              </w:rPr>
            </w:pPr>
            <w:r>
              <w:rPr>
                <w:i/>
              </w:rPr>
              <w:t>UNGA</w:t>
            </w:r>
            <w:r w:rsidRPr="00781F56">
              <w:rPr>
                <w:i/>
              </w:rPr>
              <w:t xml:space="preserve"> Resolutions</w:t>
            </w:r>
          </w:p>
        </w:tc>
        <w:tc>
          <w:tcPr>
            <w:tcW w:w="1739" w:type="dxa"/>
          </w:tcPr>
          <w:p w14:paraId="0F8AB01D" w14:textId="2387646E" w:rsidR="00B91E4E" w:rsidRPr="00781F56" w:rsidRDefault="00B91E4E" w:rsidP="003D51C0">
            <w:pPr>
              <w:spacing w:line="360" w:lineRule="auto"/>
              <w:jc w:val="center"/>
              <w:rPr>
                <w:i/>
              </w:rPr>
            </w:pPr>
            <w:r w:rsidRPr="00781F56">
              <w:rPr>
                <w:i/>
              </w:rPr>
              <w:t>World Water Forum Meeting Agendas and Ministerial Documents</w:t>
            </w:r>
          </w:p>
        </w:tc>
        <w:tc>
          <w:tcPr>
            <w:tcW w:w="1827" w:type="dxa"/>
          </w:tcPr>
          <w:p w14:paraId="314BF2EF" w14:textId="015FC603" w:rsidR="00B91E4E" w:rsidRPr="00781F56" w:rsidRDefault="00B91E4E" w:rsidP="003D51C0">
            <w:pPr>
              <w:spacing w:line="360" w:lineRule="auto"/>
              <w:jc w:val="center"/>
              <w:rPr>
                <w:i/>
              </w:rPr>
            </w:pPr>
            <w:r w:rsidRPr="00781F56">
              <w:rPr>
                <w:i/>
              </w:rPr>
              <w:t>Human Rights Council Resolutions</w:t>
            </w:r>
          </w:p>
          <w:p w14:paraId="5692F185" w14:textId="0980E7DE" w:rsidR="00B91E4E" w:rsidRPr="00781F56" w:rsidRDefault="00B91E4E" w:rsidP="003D51C0">
            <w:pPr>
              <w:spacing w:line="360" w:lineRule="auto"/>
              <w:rPr>
                <w:i/>
              </w:rPr>
            </w:pPr>
          </w:p>
        </w:tc>
        <w:tc>
          <w:tcPr>
            <w:tcW w:w="1897" w:type="dxa"/>
          </w:tcPr>
          <w:p w14:paraId="5E4862DE" w14:textId="40E6D169" w:rsidR="00B91E4E" w:rsidRPr="00781F56" w:rsidRDefault="00B91E4E" w:rsidP="003D51C0">
            <w:pPr>
              <w:spacing w:line="360" w:lineRule="auto"/>
              <w:jc w:val="center"/>
              <w:rPr>
                <w:i/>
              </w:rPr>
            </w:pPr>
            <w:r>
              <w:rPr>
                <w:i/>
              </w:rPr>
              <w:t>Sustainable Development Goals 2015-2030</w:t>
            </w:r>
          </w:p>
        </w:tc>
      </w:tr>
    </w:tbl>
    <w:p w14:paraId="5D240F7C" w14:textId="49B39902" w:rsidR="00A25915" w:rsidRPr="00781F56" w:rsidRDefault="00A25915" w:rsidP="003D51C0">
      <w:pPr>
        <w:spacing w:line="360" w:lineRule="auto"/>
      </w:pPr>
    </w:p>
    <w:p w14:paraId="4D6AE4C5" w14:textId="28802C67" w:rsidR="0048569F" w:rsidRPr="00781F56" w:rsidRDefault="009F7C33" w:rsidP="003D51C0">
      <w:pPr>
        <w:spacing w:line="360" w:lineRule="auto"/>
        <w:rPr>
          <w:b/>
        </w:rPr>
      </w:pPr>
      <w:r w:rsidRPr="00781F56">
        <w:rPr>
          <w:b/>
        </w:rPr>
        <w:t xml:space="preserve">The Human Right to Water and Sanitation </w:t>
      </w:r>
    </w:p>
    <w:p w14:paraId="2A5F6928" w14:textId="2B9179F7" w:rsidR="00A35D41" w:rsidRDefault="003F6BDD" w:rsidP="003D51C0">
      <w:pPr>
        <w:spacing w:line="360" w:lineRule="auto"/>
        <w:ind w:firstLine="720"/>
      </w:pPr>
      <w:r>
        <w:t xml:space="preserve">Water and sanitation </w:t>
      </w:r>
      <w:r w:rsidR="008B33F4">
        <w:t>were</w:t>
      </w:r>
      <w:r>
        <w:t xml:space="preserve"> not listed in the founding human rights documents, including the</w:t>
      </w:r>
      <w:r w:rsidR="00B16B9B">
        <w:t xml:space="preserve"> </w:t>
      </w:r>
      <w:r w:rsidR="00C9790D">
        <w:t>Universal Declaration of Human Rights, the International Covenant on Civil and Political Rights, and the International Covenant on Economic, Social and Cultural Rights (ICESCR)</w:t>
      </w:r>
      <w:r w:rsidR="00B16B9B">
        <w:t>.</w:t>
      </w:r>
      <w:r w:rsidR="00A35D41">
        <w:rPr>
          <w:rStyle w:val="EndnoteReference"/>
        </w:rPr>
        <w:endnoteReference w:id="1"/>
      </w:r>
      <w:r w:rsidR="00A35D41" w:rsidRPr="00781F56">
        <w:t xml:space="preserve"> </w:t>
      </w:r>
      <w:r w:rsidR="00A35D41">
        <w:t>In 2002 t</w:t>
      </w:r>
      <w:r w:rsidR="00A35D41" w:rsidRPr="00781F56">
        <w:t xml:space="preserve">he </w:t>
      </w:r>
      <w:r w:rsidR="00A35D41">
        <w:t>Committee on Economic Social and Cultural Rights issued General Comment 15 stating that the</w:t>
      </w:r>
      <w:r w:rsidR="00A35D41" w:rsidRPr="00781F56">
        <w:t xml:space="preserve"> </w:t>
      </w:r>
      <w:r w:rsidR="00A35D41">
        <w:t xml:space="preserve">human </w:t>
      </w:r>
      <w:r w:rsidR="00A35D41" w:rsidRPr="00781F56">
        <w:t xml:space="preserve">right to water </w:t>
      </w:r>
      <w:r w:rsidR="00A35D41">
        <w:t xml:space="preserve">is </w:t>
      </w:r>
      <w:r w:rsidR="00A35D41" w:rsidRPr="00781F56">
        <w:t>derived from</w:t>
      </w:r>
      <w:r w:rsidR="00A35D41" w:rsidRPr="004210D0">
        <w:t xml:space="preserve"> </w:t>
      </w:r>
      <w:r w:rsidR="00A35D41" w:rsidRPr="00781F56">
        <w:t>the right to an adequate standard of living</w:t>
      </w:r>
      <w:r w:rsidR="00A35D41">
        <w:t xml:space="preserve"> listed in Article 11 of the ICESCR. While General Comment 15 strengthened the profile of the HRtWS in the global system, General Comments are non-binding and non-enforceable.  </w:t>
      </w:r>
    </w:p>
    <w:p w14:paraId="0F4EA822" w14:textId="21F70DF8" w:rsidR="00A35D41" w:rsidRDefault="00A35D41" w:rsidP="003D51C0">
      <w:pPr>
        <w:spacing w:line="360" w:lineRule="auto"/>
        <w:ind w:firstLine="720"/>
      </w:pPr>
      <w:r>
        <w:t>In development and water policy circles for the past several decades</w:t>
      </w:r>
      <w:r w:rsidRPr="00781F56">
        <w:t xml:space="preserve"> </w:t>
      </w:r>
      <w:r>
        <w:t>water has been defined as an</w:t>
      </w:r>
      <w:r w:rsidRPr="00781F56">
        <w:t xml:space="preserve"> </w:t>
      </w:r>
      <w:r>
        <w:t>“</w:t>
      </w:r>
      <w:r w:rsidRPr="00781F56">
        <w:t>economic good</w:t>
      </w:r>
      <w:r>
        <w:t>”</w:t>
      </w:r>
      <w:r w:rsidRPr="00781F56">
        <w:t xml:space="preserve"> </w:t>
      </w:r>
      <w:r>
        <w:t xml:space="preserve">or a “human need” </w:t>
      </w:r>
      <w:r w:rsidRPr="00781F56">
        <w:t>that is best treated as a commodity subject to the rules of markets</w:t>
      </w:r>
      <w:r>
        <w:t xml:space="preserve"> </w:t>
      </w:r>
      <w:r w:rsidRPr="00781F56">
        <w:t>(Langford 2</w:t>
      </w:r>
      <w:r w:rsidR="00692944">
        <w:t>005;</w:t>
      </w:r>
      <w:r>
        <w:t xml:space="preserve"> </w:t>
      </w:r>
      <w:r w:rsidR="002C567B">
        <w:t>Finger &amp; Allouche, 2002; Conca 2006</w:t>
      </w:r>
      <w:r>
        <w:t xml:space="preserve">). </w:t>
      </w:r>
      <w:r w:rsidRPr="00781F56">
        <w:t xml:space="preserve">Campaigns </w:t>
      </w:r>
      <w:r>
        <w:t>to define water and sanitation as human rights</w:t>
      </w:r>
      <w:r w:rsidRPr="00781F56">
        <w:t xml:space="preserve"> emerged </w:t>
      </w:r>
      <w:r>
        <w:t xml:space="preserve">in Lain America, Asia and Africa in the late 1990s and early 2000s as a response </w:t>
      </w:r>
      <w:r w:rsidRPr="00781F56">
        <w:t xml:space="preserve">to </w:t>
      </w:r>
      <w:r>
        <w:t xml:space="preserve">a wave of water </w:t>
      </w:r>
      <w:r w:rsidRPr="00781F56">
        <w:t>privatization</w:t>
      </w:r>
      <w:r>
        <w:t xml:space="preserve"> that left citizens unable to afford services. Claiming water services as a human right</w:t>
      </w:r>
      <w:r w:rsidRPr="00781F56">
        <w:t xml:space="preserve"> </w:t>
      </w:r>
      <w:r>
        <w:t>is often an attempt</w:t>
      </w:r>
      <w:r w:rsidRPr="00781F56">
        <w:t xml:space="preserve"> to put water resources and services outside the reach of pr</w:t>
      </w:r>
      <w:r>
        <w:t>o</w:t>
      </w:r>
      <w:r w:rsidRPr="00781F56">
        <w:t>fit making corporations and within the purview o</w:t>
      </w:r>
      <w:r>
        <w:t xml:space="preserve">f states and communities. </w:t>
      </w:r>
    </w:p>
    <w:p w14:paraId="7CE2034F" w14:textId="26FD7100" w:rsidR="00A35D41" w:rsidRPr="00781F56" w:rsidRDefault="00A35D41" w:rsidP="003D51C0">
      <w:pPr>
        <w:spacing w:line="360" w:lineRule="auto"/>
        <w:ind w:firstLine="720"/>
      </w:pPr>
      <w:r>
        <w:t xml:space="preserve">While definitions of the HRtWS vary across time and actors, the language of General Comment 15, the 2010 United Nations General Assembly </w:t>
      </w:r>
      <w:r w:rsidR="00057948">
        <w:t xml:space="preserve">resolution </w:t>
      </w:r>
      <w:r>
        <w:t xml:space="preserve">and </w:t>
      </w:r>
      <w:r w:rsidR="00057948">
        <w:t xml:space="preserve">the 2010 </w:t>
      </w:r>
      <w:r>
        <w:t xml:space="preserve">Human Rights Council resolution on the </w:t>
      </w:r>
      <w:r w:rsidR="00692944">
        <w:t>HRtWS</w:t>
      </w:r>
      <w:r>
        <w:t xml:space="preserve"> coalesce on the following criteria: availability (sufficient water supply for personal and domestic use), quality (safe for consumption and does not pose a threat to human health), acceptability (culturally acceptable sanitation facilities, including gender-specific facilities with privacy and dignity), accessibility  (water and sanitation services must be accessible) and affordability (including for those in extreme poverty) (De Albuquerque and Winkler 2010). Civil society groups also frequently demand transparency, accountability, and citizen participation in water management as a key component of the HRtWS. States are obligated to respect, protect and fulfill the HRtWS through a comprehensive plan to realize these rights.</w:t>
      </w:r>
      <w:r>
        <w:rPr>
          <w:rStyle w:val="EndnoteReference"/>
        </w:rPr>
        <w:endnoteReference w:id="2"/>
      </w:r>
    </w:p>
    <w:p w14:paraId="204DD8B0" w14:textId="63E4D138" w:rsidR="00A35D41" w:rsidRDefault="00A35D41" w:rsidP="003D51C0">
      <w:pPr>
        <w:spacing w:line="360" w:lineRule="auto"/>
        <w:ind w:firstLine="720"/>
      </w:pPr>
      <w:r>
        <w:t xml:space="preserve">The absence of water and sanitation in the founding human rights documents, a long tradition of viewing water as an economic good, and the work of powerful opponents all posed significant obstacles to the acceptance of the water and sanitation as new human rights. </w:t>
      </w:r>
    </w:p>
    <w:p w14:paraId="4F7FFBB8" w14:textId="77777777" w:rsidR="00A35D41" w:rsidRPr="00781F56" w:rsidRDefault="00A35D41" w:rsidP="003D51C0">
      <w:pPr>
        <w:spacing w:line="360" w:lineRule="auto"/>
      </w:pPr>
    </w:p>
    <w:p w14:paraId="58FD562E" w14:textId="0BE71F57" w:rsidR="00A35D41" w:rsidRPr="00781F56" w:rsidRDefault="00A35D41" w:rsidP="003D51C0">
      <w:pPr>
        <w:spacing w:line="360" w:lineRule="auto"/>
        <w:rPr>
          <w:b/>
        </w:rPr>
      </w:pPr>
      <w:r>
        <w:rPr>
          <w:b/>
        </w:rPr>
        <w:t>New Rights A</w:t>
      </w:r>
      <w:r w:rsidRPr="001F6D27">
        <w:rPr>
          <w:b/>
        </w:rPr>
        <w:t>cceptance</w:t>
      </w:r>
    </w:p>
    <w:p w14:paraId="6C666BF2" w14:textId="14E480DB" w:rsidR="00A35D41" w:rsidRDefault="00A35D41" w:rsidP="003D51C0">
      <w:pPr>
        <w:spacing w:line="360" w:lineRule="auto"/>
        <w:ind w:firstLine="720"/>
      </w:pPr>
      <w:r>
        <w:t xml:space="preserve">For aggrieved groups with minimal access to global systems of power, there is a strong incentive to reframe grievances as human rights claims in the hopes of gaining attention, resources, and access to remedy. Human rights have become a modern </w:t>
      </w:r>
      <w:r w:rsidRPr="00683646">
        <w:rPr>
          <w:i/>
        </w:rPr>
        <w:t>lingua franca</w:t>
      </w:r>
      <w:r>
        <w:t xml:space="preserve"> – a frame that provides an “emancipatory script” that resonates with powerful global actors (Brysk</w:t>
      </w:r>
      <w:r w:rsidR="002C567B">
        <w:t xml:space="preserve"> 2013: </w:t>
      </w:r>
      <w:r>
        <w:t xml:space="preserve">32). However there is also resistance to expanding the human rights </w:t>
      </w:r>
      <w:r w:rsidRPr="000D61D0">
        <w:t>repertoire</w:t>
      </w:r>
      <w:r>
        <w:t xml:space="preserve">, and particularly strong resistance to empowering and legitimizing </w:t>
      </w:r>
      <w:r w:rsidRPr="000D61D0">
        <w:t>economic</w:t>
      </w:r>
      <w:r>
        <w:t>, social and cultural rights claims in a human rights regime that focuses primarily on civil/political rights.</w:t>
      </w:r>
    </w:p>
    <w:p w14:paraId="139500BB" w14:textId="3A3B5443" w:rsidR="00A35D41" w:rsidRDefault="00A35D41" w:rsidP="003D51C0">
      <w:pPr>
        <w:spacing w:line="360" w:lineRule="auto"/>
        <w:ind w:firstLine="720"/>
      </w:pPr>
      <w:r>
        <w:t>New rights claims have an advantage</w:t>
      </w:r>
      <w:r w:rsidRPr="00781F56">
        <w:t xml:space="preserve"> </w:t>
      </w:r>
      <w:r>
        <w:t>in the battle for recognition when they</w:t>
      </w:r>
      <w:r w:rsidRPr="00781F56">
        <w:t xml:space="preserve"> are framed in terms of pre-existing norms or values that are already widely supported </w:t>
      </w:r>
      <w:r>
        <w:t>(Finnemore and Sikkink 1998</w:t>
      </w:r>
      <w:r w:rsidRPr="00781F56">
        <w:t xml:space="preserve">; Florini 1996). </w:t>
      </w:r>
      <w:r>
        <w:t xml:space="preserve">The role </w:t>
      </w:r>
      <w:r w:rsidRPr="00781F56">
        <w:t xml:space="preserve">of </w:t>
      </w:r>
      <w:r>
        <w:t xml:space="preserve">human rights </w:t>
      </w:r>
      <w:r w:rsidRPr="00781F56">
        <w:t>gatekeepers is</w:t>
      </w:r>
      <w:r>
        <w:t xml:space="preserve"> </w:t>
      </w:r>
      <w:r w:rsidRPr="00781F56">
        <w:t xml:space="preserve">crucial in this </w:t>
      </w:r>
      <w:r>
        <w:t>process of norm linkage and in placing new rights claims on the global agenda (Bob 2009).</w:t>
      </w:r>
      <w:r w:rsidRPr="00781F56">
        <w:t xml:space="preserve"> </w:t>
      </w:r>
      <w:r>
        <w:t>Cliff Bob’s theory of new rights acceptance posits that human rights</w:t>
      </w:r>
      <w:r w:rsidRPr="00781F56">
        <w:t xml:space="preserve"> gatekeepers</w:t>
      </w:r>
      <w:r>
        <w:t>, e.g. Amnesty International and Human Rights Watch,</w:t>
      </w:r>
      <w:r w:rsidRPr="00781F56">
        <w:t xml:space="preserve"> have</w:t>
      </w:r>
      <w:r>
        <w:t xml:space="preserve"> the</w:t>
      </w:r>
      <w:r w:rsidRPr="00781F56">
        <w:t xml:space="preserve"> power to “certify” new rights as worthy of int</w:t>
      </w:r>
      <w:r>
        <w:t>ernational</w:t>
      </w:r>
      <w:r w:rsidRPr="00781F56">
        <w:t xml:space="preserve"> response (</w:t>
      </w:r>
      <w:r>
        <w:t>Bob 2009: 4</w:t>
      </w:r>
      <w:r w:rsidRPr="00781F56">
        <w:t xml:space="preserve">). </w:t>
      </w:r>
      <w:r>
        <w:t xml:space="preserve">Local aggrieved groups reach out to gatekeepers hoping their support will unlock access to international organizations, media attention, and </w:t>
      </w:r>
      <w:r w:rsidR="00057948">
        <w:t>increased</w:t>
      </w:r>
      <w:r>
        <w:t xml:space="preserve"> political pressure </w:t>
      </w:r>
      <w:r w:rsidR="00057948">
        <w:t xml:space="preserve">from above </w:t>
      </w:r>
      <w:r>
        <w:t>on violators. While gatekeepers have the power to open doors for new rights claimants, powerful challengers also work to keep those doors firmly closed, thwarting attempts by new rights champions t</w:t>
      </w:r>
      <w:r w:rsidRPr="00DD5162">
        <w:t xml:space="preserve">o </w:t>
      </w:r>
      <w:r>
        <w:t>legitimize their new rights claim</w:t>
      </w:r>
      <w:r w:rsidRPr="00DD5162">
        <w:t xml:space="preserve">. </w:t>
      </w:r>
      <w:r>
        <w:t xml:space="preserve">Analysis of new rights acceptance therefore must </w:t>
      </w:r>
      <w:r w:rsidRPr="00DD5162">
        <w:t xml:space="preserve">not only </w:t>
      </w:r>
      <w:r>
        <w:t xml:space="preserve">focus on </w:t>
      </w:r>
      <w:r w:rsidRPr="00DD5162">
        <w:t xml:space="preserve">new rights </w:t>
      </w:r>
      <w:r w:rsidRPr="00692944">
        <w:t>champions</w:t>
      </w:r>
      <w:r w:rsidRPr="00DD5162">
        <w:t xml:space="preserve"> but also the </w:t>
      </w:r>
      <w:r w:rsidRPr="00692944">
        <w:t>challengers</w:t>
      </w:r>
      <w:r>
        <w:t xml:space="preserve"> who oppose the expansion</w:t>
      </w:r>
      <w:r w:rsidRPr="00DD5162">
        <w:t xml:space="preserve"> </w:t>
      </w:r>
      <w:r>
        <w:t>of</w:t>
      </w:r>
      <w:r w:rsidRPr="00DD5162">
        <w:t xml:space="preserve"> the human rights </w:t>
      </w:r>
      <w:r w:rsidRPr="000D61D0">
        <w:t>repertoire</w:t>
      </w:r>
      <w:r>
        <w:t xml:space="preserve"> (Bob</w:t>
      </w:r>
      <w:r w:rsidR="002C567B">
        <w:t xml:space="preserve"> 2009</w:t>
      </w:r>
      <w:r>
        <w:t>)</w:t>
      </w:r>
      <w:r w:rsidRPr="00DD5162">
        <w:t>.</w:t>
      </w:r>
      <w:r>
        <w:t xml:space="preserve"> </w:t>
      </w:r>
    </w:p>
    <w:p w14:paraId="14862358" w14:textId="5C3B4D16" w:rsidR="00A35D41" w:rsidRDefault="00A35D41" w:rsidP="003D51C0">
      <w:pPr>
        <w:spacing w:line="360" w:lineRule="auto"/>
        <w:ind w:firstLine="720"/>
      </w:pPr>
      <w:r>
        <w:t xml:space="preserve">The HRtWS is an interesting case in light of these theories of norm change and new rights acceptance. Water is a new rights claim that is relatively successful in terms of gaining international recognition, even in the face of powerful opposition. Yet the </w:t>
      </w:r>
      <w:r w:rsidRPr="001F1159">
        <w:t>human rights gatekeepers were largely absent from c</w:t>
      </w:r>
      <w:r>
        <w:t xml:space="preserve">ampaigns to legalize the HRtWS. Furthermore, although the right to water can be linked to pre-existing norms about the right to life, defining water as a human right </w:t>
      </w:r>
      <w:r w:rsidRPr="001F1159">
        <w:t xml:space="preserve">directly contrasts with an already </w:t>
      </w:r>
      <w:r>
        <w:t xml:space="preserve">deeply </w:t>
      </w:r>
      <w:r w:rsidRPr="001F1159">
        <w:t>entrenched definiti</w:t>
      </w:r>
      <w:r>
        <w:t>on of water as an economic good</w:t>
      </w:r>
      <w:r w:rsidRPr="007A542D">
        <w:t>.  Th</w:t>
      </w:r>
      <w:r>
        <w:t>us th</w:t>
      </w:r>
      <w:r w:rsidRPr="007A542D">
        <w:t xml:space="preserve">e campaign for the HRtWS </w:t>
      </w:r>
      <w:r w:rsidR="00692944">
        <w:t xml:space="preserve">potentially </w:t>
      </w:r>
      <w:r w:rsidRPr="007A542D">
        <w:t>presents a n</w:t>
      </w:r>
      <w:r>
        <w:t xml:space="preserve">ew model of new rights acceptance. </w:t>
      </w:r>
    </w:p>
    <w:p w14:paraId="783EC484" w14:textId="6AA2C80E" w:rsidR="00A35D41" w:rsidRPr="007A542D" w:rsidRDefault="00A35D41" w:rsidP="003D51C0">
      <w:pPr>
        <w:spacing w:line="360" w:lineRule="auto"/>
        <w:ind w:firstLine="720"/>
      </w:pPr>
      <w:r>
        <w:t>The campaign for the HRtWS is a prime example of how human rights a</w:t>
      </w:r>
      <w:r w:rsidRPr="00781F56">
        <w:t xml:space="preserve">dvocacy </w:t>
      </w:r>
      <w:r>
        <w:t>has</w:t>
      </w:r>
      <w:r w:rsidRPr="00781F56">
        <w:t xml:space="preserve"> changed </w:t>
      </w:r>
      <w:r>
        <w:t>with</w:t>
      </w:r>
      <w:r w:rsidRPr="00781F56">
        <w:t xml:space="preserve"> </w:t>
      </w:r>
      <w:r>
        <w:t>the onset of globalization</w:t>
      </w:r>
      <w:r w:rsidRPr="00781F56">
        <w:t xml:space="preserve">. </w:t>
      </w:r>
      <w:r>
        <w:t>While human rights advocacy on civil/political rights focuses mainly on targeting violating states from above and below with the help of global actors to shame</w:t>
      </w:r>
      <w:r w:rsidR="00692944">
        <w:t xml:space="preserve"> state</w:t>
      </w:r>
      <w:r>
        <w:t xml:space="preserve"> offenders, </w:t>
      </w:r>
      <w:r>
        <w:rPr>
          <w:rFonts w:cs="Times New Roman"/>
        </w:rPr>
        <w:t>a</w:t>
      </w:r>
      <w:r w:rsidRPr="00F56702">
        <w:rPr>
          <w:rFonts w:cs="Times New Roman"/>
        </w:rPr>
        <w:t xml:space="preserve"> recent wave of “new rights ad</w:t>
      </w:r>
      <w:r>
        <w:rPr>
          <w:rFonts w:cs="Times New Roman"/>
        </w:rPr>
        <w:t>vocacy” s</w:t>
      </w:r>
      <w:r w:rsidRPr="00F56702">
        <w:rPr>
          <w:rFonts w:cs="Times New Roman"/>
        </w:rPr>
        <w:t>eek</w:t>
      </w:r>
      <w:r>
        <w:rPr>
          <w:rFonts w:cs="Times New Roman"/>
        </w:rPr>
        <w:t>s</w:t>
      </w:r>
      <w:r w:rsidRPr="00F56702">
        <w:rPr>
          <w:rFonts w:cs="Times New Roman"/>
        </w:rPr>
        <w:t xml:space="preserve"> to strengthen the role of the state to fulfill eco</w:t>
      </w:r>
      <w:r>
        <w:rPr>
          <w:rFonts w:cs="Times New Roman"/>
        </w:rPr>
        <w:t>nomic, social and cultural rights (Nelson &amp; Dorsey, 2007).</w:t>
      </w:r>
      <w:r w:rsidRPr="00F56702">
        <w:rPr>
          <w:rFonts w:cs="Times New Roman"/>
        </w:rPr>
        <w:t xml:space="preserve"> </w:t>
      </w:r>
      <w:r>
        <w:rPr>
          <w:rFonts w:cs="Times New Roman"/>
        </w:rPr>
        <w:t xml:space="preserve">New rights advocacy often targets </w:t>
      </w:r>
      <w:r w:rsidR="008B33F4">
        <w:rPr>
          <w:rFonts w:cs="Times New Roman"/>
        </w:rPr>
        <w:t xml:space="preserve">non-state actors in campaigns for new ESC rights, </w:t>
      </w:r>
      <w:r w:rsidRPr="007A542D">
        <w:rPr>
          <w:rFonts w:cs="Times New Roman"/>
        </w:rPr>
        <w:t>seek</w:t>
      </w:r>
      <w:r w:rsidR="008B33F4">
        <w:rPr>
          <w:rFonts w:cs="Times New Roman"/>
        </w:rPr>
        <w:t>ing</w:t>
      </w:r>
      <w:r w:rsidRPr="007A542D">
        <w:rPr>
          <w:rFonts w:cs="Times New Roman"/>
        </w:rPr>
        <w:t xml:space="preserve"> to both highlight the responsibilities of states and bolster the ability of states to manage the economy in the face of pressure </w:t>
      </w:r>
      <w:r>
        <w:rPr>
          <w:rFonts w:cs="Times New Roman"/>
        </w:rPr>
        <w:t>to implement neoliberal policies</w:t>
      </w:r>
      <w:r w:rsidRPr="007A542D">
        <w:rPr>
          <w:rFonts w:cs="Times New Roman"/>
        </w:rPr>
        <w:t>.</w:t>
      </w:r>
      <w:r>
        <w:rPr>
          <w:rFonts w:cs="Times New Roman"/>
        </w:rPr>
        <w:t xml:space="preserve"> </w:t>
      </w:r>
      <w:r w:rsidR="008B33F4">
        <w:rPr>
          <w:rFonts w:cs="Times New Roman"/>
        </w:rPr>
        <w:t xml:space="preserve">This new rights advocacy </w:t>
      </w:r>
      <w:r w:rsidR="00692944">
        <w:rPr>
          <w:rFonts w:cs="Times New Roman"/>
        </w:rPr>
        <w:t>emerged when</w:t>
      </w:r>
      <w:r>
        <w:rPr>
          <w:rFonts w:cs="Times New Roman"/>
        </w:rPr>
        <w:t xml:space="preserve"> civil society groups </w:t>
      </w:r>
      <w:r w:rsidR="008B33F4">
        <w:rPr>
          <w:rFonts w:cs="Times New Roman"/>
        </w:rPr>
        <w:t>from</w:t>
      </w:r>
      <w:r>
        <w:rPr>
          <w:rFonts w:cs="Times New Roman"/>
        </w:rPr>
        <w:t xml:space="preserve"> the Global South </w:t>
      </w:r>
      <w:r w:rsidR="00692944">
        <w:rPr>
          <w:rFonts w:cs="Times New Roman"/>
        </w:rPr>
        <w:t xml:space="preserve">began </w:t>
      </w:r>
      <w:r>
        <w:rPr>
          <w:rFonts w:cs="Times New Roman"/>
        </w:rPr>
        <w:t>framing their social and economic grievances as human rights.</w:t>
      </w:r>
    </w:p>
    <w:p w14:paraId="55AF1A4E" w14:textId="099872AC" w:rsidR="00A35D41" w:rsidRDefault="00A35D41" w:rsidP="003D51C0">
      <w:pPr>
        <w:spacing w:line="360" w:lineRule="auto"/>
        <w:ind w:firstLine="720"/>
      </w:pPr>
      <w:r>
        <w:t>The mainstream human rights</w:t>
      </w:r>
      <w:r w:rsidRPr="00781F56">
        <w:t xml:space="preserve"> </w:t>
      </w:r>
      <w:r>
        <w:t>organizations</w:t>
      </w:r>
      <w:r w:rsidRPr="00781F56">
        <w:t xml:space="preserve"> have lagged behind this trend</w:t>
      </w:r>
      <w:r>
        <w:t xml:space="preserve"> toward framing economic grievances as human rights. A reluctance to stray too far from traditional civil/political rights resulted in little work on socioeconomic rights until fairly recently. While Amnesty International and Human Rights Watch</w:t>
      </w:r>
      <w:r w:rsidRPr="00781F56">
        <w:t xml:space="preserve"> </w:t>
      </w:r>
      <w:r>
        <w:t>are beginning</w:t>
      </w:r>
      <w:r w:rsidRPr="00781F56">
        <w:t xml:space="preserve"> to </w:t>
      </w:r>
      <w:r>
        <w:t xml:space="preserve">address the glaring social and economic inequalities in the developing world, they are not the main actors pushing for acceptance of the HRtWS. The </w:t>
      </w:r>
      <w:r w:rsidR="00692944">
        <w:t xml:space="preserve">HRtWS </w:t>
      </w:r>
      <w:r>
        <w:t>champions are a loosely connected network of NGOs from the Global</w:t>
      </w:r>
      <w:r w:rsidR="00057948">
        <w:t xml:space="preserve"> South and North that calls itself the water justice movement.</w:t>
      </w:r>
    </w:p>
    <w:p w14:paraId="73A7FE38" w14:textId="77777777" w:rsidR="00A35D41" w:rsidRDefault="00A35D41" w:rsidP="003D51C0">
      <w:pPr>
        <w:spacing w:line="360" w:lineRule="auto"/>
        <w:rPr>
          <w:b/>
        </w:rPr>
      </w:pPr>
    </w:p>
    <w:p w14:paraId="6DADC0A5" w14:textId="3DC46D1B" w:rsidR="00A35D41" w:rsidRPr="00781F56" w:rsidRDefault="00A35D41" w:rsidP="003D51C0">
      <w:pPr>
        <w:spacing w:line="360" w:lineRule="auto"/>
        <w:rPr>
          <w:b/>
        </w:rPr>
      </w:pPr>
      <w:r>
        <w:rPr>
          <w:b/>
        </w:rPr>
        <w:t>The Champions</w:t>
      </w:r>
    </w:p>
    <w:p w14:paraId="161C5731" w14:textId="08E19A5F" w:rsidR="00A35D41" w:rsidRPr="00C34422" w:rsidRDefault="00A35D41" w:rsidP="003D51C0">
      <w:pPr>
        <w:spacing w:line="360" w:lineRule="auto"/>
        <w:ind w:firstLine="720"/>
      </w:pPr>
      <w:r>
        <w:t xml:space="preserve">The water justice movement is a </w:t>
      </w:r>
      <w:r w:rsidRPr="00E37F49">
        <w:t xml:space="preserve">network of </w:t>
      </w:r>
      <w:r>
        <w:t xml:space="preserve">hundreds of </w:t>
      </w:r>
      <w:r w:rsidRPr="00E37F49">
        <w:t>organizations</w:t>
      </w:r>
      <w:r>
        <w:t xml:space="preserve"> including</w:t>
      </w:r>
      <w:r w:rsidRPr="00E37F49">
        <w:t xml:space="preserve"> local </w:t>
      </w:r>
      <w:r>
        <w:t>NGOs</w:t>
      </w:r>
      <w:r w:rsidRPr="00E37F49">
        <w:t xml:space="preserve"> battling water policies at th</w:t>
      </w:r>
      <w:r>
        <w:t xml:space="preserve">e municipal and national level and </w:t>
      </w:r>
      <w:r w:rsidRPr="00E37F49">
        <w:t>regional networks</w:t>
      </w:r>
      <w:r>
        <w:t xml:space="preserve"> such as </w:t>
      </w:r>
      <w:r>
        <w:rPr>
          <w:rFonts w:cs="Times New Roman"/>
        </w:rPr>
        <w:t xml:space="preserve">The African Water Network and </w:t>
      </w:r>
      <w:r w:rsidRPr="00C4107E">
        <w:rPr>
          <w:rFonts w:cs="Times New Roman"/>
        </w:rPr>
        <w:t xml:space="preserve">Red VIDA (the Inter-American Network for the Defense and Right to Water) </w:t>
      </w:r>
      <w:r>
        <w:t>that link these local struggles.</w:t>
      </w:r>
      <w:r w:rsidRPr="00E37F49">
        <w:t xml:space="preserve"> Northern NGOs</w:t>
      </w:r>
      <w:r>
        <w:t xml:space="preserve"> including</w:t>
      </w:r>
      <w:r w:rsidRPr="00E37F49">
        <w:t xml:space="preserve"> </w:t>
      </w:r>
      <w:r>
        <w:t>the Blue Planet Project (an initiative of the Council of Canadians) and US-based Food &amp; Water Watch</w:t>
      </w:r>
      <w:r>
        <w:rPr>
          <w:rStyle w:val="EndnoteReference"/>
        </w:rPr>
        <w:endnoteReference w:id="3"/>
      </w:r>
      <w:r w:rsidRPr="00E37F49">
        <w:t xml:space="preserve"> </w:t>
      </w:r>
      <w:r>
        <w:t>work to</w:t>
      </w:r>
      <w:r w:rsidRPr="00E37F49">
        <w:t xml:space="preserve"> support local movements against water privatization</w:t>
      </w:r>
      <w:r>
        <w:t xml:space="preserve"> and to</w:t>
      </w:r>
      <w:r w:rsidRPr="00E37F49">
        <w:t xml:space="preserve"> influence </w:t>
      </w:r>
      <w:r>
        <w:t xml:space="preserve">global water policy. Blue Planet Project was created specifically to coordinate global efforts to </w:t>
      </w:r>
      <w:r w:rsidRPr="00C4107E">
        <w:t xml:space="preserve">enshrine water was a human right, a public trust, and a part of the global commons. </w:t>
      </w:r>
      <w:r>
        <w:t>Its co-founder, Maude Barlow, is a Canadian author, activist</w:t>
      </w:r>
      <w:r w:rsidR="008B33F4">
        <w:t>,</w:t>
      </w:r>
      <w:r>
        <w:t xml:space="preserve"> and</w:t>
      </w:r>
      <w:r w:rsidRPr="00C4107E">
        <w:t xml:space="preserve"> </w:t>
      </w:r>
      <w:r>
        <w:t xml:space="preserve">former </w:t>
      </w:r>
      <w:r w:rsidRPr="00C4107E">
        <w:t>senior advisor to the U</w:t>
      </w:r>
      <w:r>
        <w:t xml:space="preserve">nited </w:t>
      </w:r>
      <w:r w:rsidRPr="00C4107E">
        <w:t>N</w:t>
      </w:r>
      <w:r>
        <w:t>ations</w:t>
      </w:r>
      <w:r w:rsidRPr="00C4107E">
        <w:t xml:space="preserve"> on water.</w:t>
      </w:r>
      <w:r w:rsidRPr="00C34422">
        <w:rPr>
          <w:rFonts w:cs="Times New Roman"/>
        </w:rPr>
        <w:t xml:space="preserve"> </w:t>
      </w:r>
      <w:r w:rsidR="005835E6">
        <w:rPr>
          <w:rFonts w:cs="Times New Roman"/>
        </w:rPr>
        <w:t xml:space="preserve">Barlow is a leader in the global movement for the HRtWS. </w:t>
      </w:r>
      <w:r>
        <w:rPr>
          <w:rFonts w:cs="Times New Roman"/>
        </w:rPr>
        <w:t>The broader circle of actors working on the HRtWS includes the Special Rapporteur on water and sanitatio</w:t>
      </w:r>
      <w:r w:rsidR="00057948">
        <w:rPr>
          <w:rFonts w:cs="Times New Roman"/>
        </w:rPr>
        <w:t xml:space="preserve">n </w:t>
      </w:r>
      <w:r>
        <w:rPr>
          <w:rFonts w:cs="Times New Roman"/>
        </w:rPr>
        <w:t xml:space="preserve">and organizations such as WASH-United, </w:t>
      </w:r>
      <w:r w:rsidRPr="00781F56">
        <w:t xml:space="preserve">WaterAid, </w:t>
      </w:r>
      <w:r>
        <w:t xml:space="preserve">and the Center on Housing Rights and Evictions (COHRE). These organizations periodically team up with the water justice movement for particular initiatives. </w:t>
      </w:r>
    </w:p>
    <w:p w14:paraId="1063E9FD" w14:textId="17C8F9FA" w:rsidR="00A35D41" w:rsidRDefault="00A35D41" w:rsidP="003D51C0">
      <w:pPr>
        <w:spacing w:line="360" w:lineRule="auto"/>
        <w:ind w:firstLine="360"/>
      </w:pPr>
      <w:r>
        <w:t xml:space="preserve">Two observations about the organizations listed above are relevant to the analysis presented here. First, human rights are not the primary focus of most of these organizations; in other words, the strongest champions for the HRtWS are not human rights organizations. Second, the vast majority of water justice movement organizations have an explicit </w:t>
      </w:r>
      <w:r w:rsidR="005835E6">
        <w:t>anti-</w:t>
      </w:r>
      <w:r>
        <w:t>private sector participation</w:t>
      </w:r>
      <w:r w:rsidR="005835E6">
        <w:t xml:space="preserve"> stance</w:t>
      </w:r>
      <w:r>
        <w:t xml:space="preserve"> (Davidson-Harden et al 2007). According to Barlow: “It is widely understood by the global water justice movement that these rights can only be realized within a system that recognizes water as a public trust and a public service” (Barlow 2015: 8). This puts the movement occasionally at odds with their more moderate partners, including the human rights gatekeepers Amnesty International and Human Rights Watch, as </w:t>
      </w:r>
      <w:r w:rsidRPr="007A57C0">
        <w:t>will be discussed below.</w:t>
      </w:r>
    </w:p>
    <w:p w14:paraId="0CD0B2E0" w14:textId="68ABFC98" w:rsidR="00A35D41" w:rsidRPr="00781F56" w:rsidRDefault="00A35D41" w:rsidP="003D51C0">
      <w:pPr>
        <w:spacing w:line="360" w:lineRule="auto"/>
        <w:ind w:firstLine="360"/>
      </w:pPr>
      <w:r>
        <w:t xml:space="preserve">The following section examines the four main platforms where the HRtWS has been introduced, with particular attention to the champions and challengers of acceptance for water and sanitation as legal human rights. </w:t>
      </w:r>
    </w:p>
    <w:p w14:paraId="7EB0E855" w14:textId="77777777" w:rsidR="00A35D41" w:rsidRPr="00781F56" w:rsidRDefault="00A35D41" w:rsidP="003D51C0">
      <w:pPr>
        <w:spacing w:line="360" w:lineRule="auto"/>
      </w:pPr>
    </w:p>
    <w:p w14:paraId="5EDDEF15" w14:textId="27517A11" w:rsidR="00A35D41" w:rsidRPr="00781F56" w:rsidRDefault="00A35D41" w:rsidP="003D51C0">
      <w:pPr>
        <w:pStyle w:val="ListParagraph"/>
        <w:numPr>
          <w:ilvl w:val="0"/>
          <w:numId w:val="2"/>
        </w:numPr>
        <w:spacing w:line="360" w:lineRule="auto"/>
        <w:rPr>
          <w:b/>
        </w:rPr>
      </w:pPr>
      <w:r w:rsidRPr="00781F56">
        <w:rPr>
          <w:b/>
        </w:rPr>
        <w:t>United Nations General Assembly</w:t>
      </w:r>
    </w:p>
    <w:p w14:paraId="36C9E463" w14:textId="78BBE0E8" w:rsidR="00A35D41" w:rsidRPr="00781F56" w:rsidRDefault="00A35D41" w:rsidP="003D51C0">
      <w:pPr>
        <w:spacing w:line="360" w:lineRule="auto"/>
        <w:ind w:firstLine="360"/>
      </w:pPr>
      <w:r w:rsidRPr="00781F56">
        <w:t>On July 28, 2010 the U</w:t>
      </w:r>
      <w:r>
        <w:t xml:space="preserve">nited </w:t>
      </w:r>
      <w:r w:rsidRPr="00781F56">
        <w:t>N</w:t>
      </w:r>
      <w:r>
        <w:t>ations</w:t>
      </w:r>
      <w:r w:rsidRPr="00781F56">
        <w:t xml:space="preserve"> General Assembly</w:t>
      </w:r>
      <w:r>
        <w:t xml:space="preserve"> (UNGA)</w:t>
      </w:r>
      <w:r w:rsidRPr="00781F56">
        <w:t xml:space="preserve"> adopted Resolution 64/292 recognizing “the right to safe and clean drinking water and sanitation as a human right that is essential for the full enjoyment of life and </w:t>
      </w:r>
      <w:r>
        <w:t>all human rights.”</w:t>
      </w:r>
      <w:r w:rsidRPr="00781F56">
        <w:t xml:space="preserve"> </w:t>
      </w:r>
      <w:r>
        <w:t xml:space="preserve">The passage of this resolution signifies a major step toward acceptance of the HRtWS in the global system. </w:t>
      </w:r>
    </w:p>
    <w:p w14:paraId="4B06E36B" w14:textId="77777777" w:rsidR="00A35D41" w:rsidRPr="00781F56" w:rsidRDefault="00A35D41" w:rsidP="003D51C0">
      <w:pPr>
        <w:spacing w:line="360" w:lineRule="auto"/>
      </w:pPr>
    </w:p>
    <w:p w14:paraId="1DCDE6B7" w14:textId="7FCAE966" w:rsidR="00A35D41" w:rsidRPr="006F125A" w:rsidRDefault="00A35D41" w:rsidP="003D51C0">
      <w:pPr>
        <w:spacing w:line="360" w:lineRule="auto"/>
        <w:rPr>
          <w:b/>
          <w:i/>
        </w:rPr>
      </w:pPr>
      <w:r w:rsidRPr="006F125A">
        <w:rPr>
          <w:b/>
          <w:i/>
        </w:rPr>
        <w:t>Champions</w:t>
      </w:r>
    </w:p>
    <w:p w14:paraId="3BD4EC7A" w14:textId="0A3350B8" w:rsidR="00A35D41" w:rsidRDefault="00A35D41" w:rsidP="003D51C0">
      <w:pPr>
        <w:spacing w:line="360" w:lineRule="auto"/>
        <w:ind w:firstLine="720"/>
      </w:pPr>
      <w:r>
        <w:t xml:space="preserve">The </w:t>
      </w:r>
      <w:r w:rsidRPr="00781F56">
        <w:t xml:space="preserve">Bolivian representative </w:t>
      </w:r>
      <w:r>
        <w:t xml:space="preserve">to the UN, </w:t>
      </w:r>
      <w:r w:rsidRPr="00781F56">
        <w:t>Pablo Solón</w:t>
      </w:r>
      <w:r>
        <w:t>,</w:t>
      </w:r>
      <w:r w:rsidRPr="00781F56">
        <w:t xml:space="preserve"> introduced the measure to the General Assembly in June 2010.</w:t>
      </w:r>
      <w:r>
        <w:t xml:space="preserve"> Solón’s bold and seemingly sudden proposal took s</w:t>
      </w:r>
      <w:r w:rsidRPr="00781F56">
        <w:t xml:space="preserve">ome members of the water justice movement </w:t>
      </w:r>
      <w:r>
        <w:t>by surprise,</w:t>
      </w:r>
      <w:r w:rsidRPr="00781F56">
        <w:t xml:space="preserve"> and </w:t>
      </w:r>
      <w:r>
        <w:t>there was</w:t>
      </w:r>
      <w:r w:rsidRPr="00781F56">
        <w:t xml:space="preserve"> </w:t>
      </w:r>
      <w:r>
        <w:t>initial skepticism</w:t>
      </w:r>
      <w:r w:rsidRPr="00781F56">
        <w:t xml:space="preserve"> that </w:t>
      </w:r>
      <w:r>
        <w:t>the resolution</w:t>
      </w:r>
      <w:r w:rsidR="008B33F4">
        <w:t xml:space="preserve"> would pass (I</w:t>
      </w:r>
      <w:r w:rsidRPr="00781F56">
        <w:t>nterview</w:t>
      </w:r>
      <w:r w:rsidR="002529F4">
        <w:t xml:space="preserve"> O’Callaghan</w:t>
      </w:r>
      <w:r w:rsidR="008B33F4">
        <w:t xml:space="preserve"> 2015</w:t>
      </w:r>
      <w:r w:rsidR="002529F4">
        <w:t xml:space="preserve">; </w:t>
      </w:r>
      <w:r w:rsidR="008B33F4">
        <w:t xml:space="preserve">Interview </w:t>
      </w:r>
      <w:r w:rsidR="002529F4">
        <w:t>Naidoo</w:t>
      </w:r>
      <w:r w:rsidRPr="00781F56">
        <w:t xml:space="preserve">). </w:t>
      </w:r>
      <w:r>
        <w:t xml:space="preserve">However Solón’s proposal was not initiated </w:t>
      </w:r>
      <w:r w:rsidRPr="00056F64">
        <w:t>impulsively;</w:t>
      </w:r>
      <w:r>
        <w:t xml:space="preserve"> rather it was the result of a multi-year collaboration between the water justice movement and the Bolivian government. </w:t>
      </w:r>
    </w:p>
    <w:p w14:paraId="2A64A481" w14:textId="032D8F2D" w:rsidR="002529F4" w:rsidRDefault="00A35D41" w:rsidP="003D51C0">
      <w:pPr>
        <w:spacing w:line="360" w:lineRule="auto"/>
        <w:ind w:firstLine="720"/>
      </w:pPr>
      <w:r>
        <w:t xml:space="preserve">In 2008, Blue Planet Project’s Maude Barlow </w:t>
      </w:r>
      <w:r w:rsidRPr="00781F56">
        <w:t xml:space="preserve">was the senior advisor on water issues to then-President of the </w:t>
      </w:r>
      <w:r>
        <w:t>UNGA</w:t>
      </w:r>
      <w:r w:rsidRPr="00781F56">
        <w:t xml:space="preserve">, Miguel D’Escoto Brockmann. Upon taking office, Brockmann expressed his support for the idea of a UNGA resolution </w:t>
      </w:r>
      <w:r w:rsidR="008B33F4">
        <w:t>to a</w:t>
      </w:r>
      <w:r w:rsidRPr="00781F56">
        <w:t>ddress the impact of the global water c</w:t>
      </w:r>
      <w:r w:rsidR="002C567B">
        <w:t>risis on the poor (Barlow 2013:</w:t>
      </w:r>
      <w:r w:rsidRPr="00781F56">
        <w:t xml:space="preserve">27-8). </w:t>
      </w:r>
      <w:r>
        <w:t>Barlow first c</w:t>
      </w:r>
      <w:r w:rsidRPr="00781F56">
        <w:t>alled f</w:t>
      </w:r>
      <w:r>
        <w:t>or formal recognition of the HRt</w:t>
      </w:r>
      <w:r w:rsidRPr="00781F56">
        <w:t>WS</w:t>
      </w:r>
      <w:r w:rsidRPr="00B07DA7">
        <w:t xml:space="preserve"> </w:t>
      </w:r>
      <w:r>
        <w:t>at a speech</w:t>
      </w:r>
      <w:r w:rsidRPr="00781F56">
        <w:t xml:space="preserve"> to the</w:t>
      </w:r>
      <w:r>
        <w:t xml:space="preserve"> UNGA on April 22, 2009</w:t>
      </w:r>
      <w:r w:rsidRPr="00781F56">
        <w:t xml:space="preserve">. </w:t>
      </w:r>
      <w:r w:rsidR="002F3E46">
        <w:t>This</w:t>
      </w:r>
      <w:r>
        <w:t xml:space="preserve"> proposal for a </w:t>
      </w:r>
      <w:r w:rsidR="002F3E46">
        <w:t xml:space="preserve">water </w:t>
      </w:r>
      <w:r>
        <w:t xml:space="preserve">resolution was delayed due to opposition from UN members. Representatives from her own government (Canada) publicly </w:t>
      </w:r>
      <w:r w:rsidRPr="00781F56">
        <w:t>signaled their opposition by physically leaving the room when</w:t>
      </w:r>
      <w:r>
        <w:t>ever</w:t>
      </w:r>
      <w:r w:rsidRPr="00781F56">
        <w:t xml:space="preserve"> she spoke about the HRtWS in various UN committees and panels </w:t>
      </w:r>
      <w:r>
        <w:t xml:space="preserve">(Barlow </w:t>
      </w:r>
      <w:r w:rsidR="002C567B">
        <w:t>2013:</w:t>
      </w:r>
      <w:r>
        <w:t xml:space="preserve"> 28).</w:t>
      </w:r>
      <w:r>
        <w:rPr>
          <w:rStyle w:val="EndnoteReference"/>
        </w:rPr>
        <w:endnoteReference w:id="4"/>
      </w:r>
      <w:r>
        <w:t xml:space="preserve"> Barlow found</w:t>
      </w:r>
      <w:r w:rsidRPr="00781F56">
        <w:t xml:space="preserve"> </w:t>
      </w:r>
      <w:r>
        <w:t>a strong ally for the idea of a UNGA resolution in Bolivian President Evo Morales</w:t>
      </w:r>
      <w:r w:rsidRPr="00781F56">
        <w:t xml:space="preserve">, and she encouraged </w:t>
      </w:r>
      <w:r>
        <w:t xml:space="preserve">Morales and </w:t>
      </w:r>
      <w:r w:rsidRPr="00781F56">
        <w:t>Solón to “lead the crusad</w:t>
      </w:r>
      <w:r>
        <w:t xml:space="preserve">e” to introduce the resolution </w:t>
      </w:r>
      <w:r w:rsidRPr="00781F56">
        <w:t>(</w:t>
      </w:r>
      <w:r w:rsidR="002C567B">
        <w:t xml:space="preserve">Barlow 2013: </w:t>
      </w:r>
      <w:r w:rsidRPr="00781F56">
        <w:t xml:space="preserve">30). </w:t>
      </w:r>
    </w:p>
    <w:p w14:paraId="1BC6D8CD" w14:textId="78B9A72D" w:rsidR="00A35D41" w:rsidRDefault="00A35D41" w:rsidP="003D51C0">
      <w:pPr>
        <w:spacing w:line="360" w:lineRule="auto"/>
        <w:ind w:firstLine="720"/>
      </w:pPr>
      <w:r w:rsidRPr="00781F56">
        <w:t>Solón’s proposal</w:t>
      </w:r>
      <w:r>
        <w:t xml:space="preserve"> </w:t>
      </w:r>
      <w:r w:rsidR="002529F4">
        <w:t>in June 2010</w:t>
      </w:r>
      <w:r w:rsidR="008B33F4">
        <w:t xml:space="preserve"> </w:t>
      </w:r>
      <w:r>
        <w:t xml:space="preserve">and his steadfast support for the resolution quickly </w:t>
      </w:r>
      <w:r w:rsidRPr="00781F56">
        <w:t xml:space="preserve">activated the </w:t>
      </w:r>
      <w:r>
        <w:t xml:space="preserve">water justice </w:t>
      </w:r>
      <w:r w:rsidRPr="00781F56">
        <w:t>movement</w:t>
      </w:r>
      <w:r w:rsidR="00F03332">
        <w:t xml:space="preserve"> (I</w:t>
      </w:r>
      <w:r>
        <w:t>nterview</w:t>
      </w:r>
      <w:r w:rsidR="00F03332">
        <w:t xml:space="preserve"> O’Callaghan</w:t>
      </w:r>
      <w:r w:rsidR="002F3E46">
        <w:t xml:space="preserve"> 2015</w:t>
      </w:r>
      <w:r>
        <w:t xml:space="preserve">). </w:t>
      </w:r>
      <w:r w:rsidR="002529F4">
        <w:t xml:space="preserve">The main organizer on the ground, </w:t>
      </w:r>
      <w:r w:rsidRPr="00781F56">
        <w:t>B</w:t>
      </w:r>
      <w:r>
        <w:t xml:space="preserve">lue </w:t>
      </w:r>
      <w:r w:rsidRPr="00781F56">
        <w:t>P</w:t>
      </w:r>
      <w:r>
        <w:t xml:space="preserve">lanet </w:t>
      </w:r>
      <w:r w:rsidRPr="00781F56">
        <w:t>P</w:t>
      </w:r>
      <w:r>
        <w:t>roject</w:t>
      </w:r>
      <w:r w:rsidR="002529F4">
        <w:t xml:space="preserve">’s </w:t>
      </w:r>
      <w:r w:rsidRPr="00781F56">
        <w:t>Anil Naidoo</w:t>
      </w:r>
      <w:r w:rsidR="002529F4">
        <w:t xml:space="preserve">, </w:t>
      </w:r>
      <w:r>
        <w:t>scrambled</w:t>
      </w:r>
      <w:r w:rsidRPr="00781F56">
        <w:t xml:space="preserve"> to reach out to as many UN missions </w:t>
      </w:r>
      <w:r>
        <w:t xml:space="preserve">in New York </w:t>
      </w:r>
      <w:r w:rsidRPr="00781F56">
        <w:t>as possible to lobby for their support</w:t>
      </w:r>
      <w:r w:rsidR="002529F4">
        <w:t xml:space="preserve"> over the course of </w:t>
      </w:r>
      <w:r w:rsidR="002F3E46">
        <w:t xml:space="preserve">the </w:t>
      </w:r>
      <w:r w:rsidR="002529F4">
        <w:t>40 days leading up to the vote</w:t>
      </w:r>
      <w:r w:rsidR="00F03332">
        <w:t xml:space="preserve"> (I</w:t>
      </w:r>
      <w:r w:rsidRPr="00781F56">
        <w:t>nterview</w:t>
      </w:r>
      <w:r w:rsidR="002529F4">
        <w:t xml:space="preserve"> Naidoo</w:t>
      </w:r>
      <w:r w:rsidRPr="00781F56">
        <w:t xml:space="preserve">). In addition to lobbying </w:t>
      </w:r>
      <w:r>
        <w:t>in New York</w:t>
      </w:r>
      <w:r w:rsidRPr="00781F56">
        <w:t xml:space="preserve">, </w:t>
      </w:r>
      <w:r>
        <w:t xml:space="preserve">the movement activated a parallel strategy where the </w:t>
      </w:r>
      <w:r w:rsidRPr="00781F56">
        <w:t xml:space="preserve">vast network of water activists all over the world </w:t>
      </w:r>
      <w:r>
        <w:t>lobbied</w:t>
      </w:r>
      <w:r w:rsidRPr="00781F56">
        <w:t xml:space="preserve"> in their home capitals </w:t>
      </w:r>
      <w:r>
        <w:t xml:space="preserve">for their governments to vote in favor of the resolution </w:t>
      </w:r>
      <w:r w:rsidRPr="00781F56">
        <w:t>(Interview</w:t>
      </w:r>
      <w:r w:rsidR="00F03332">
        <w:t xml:space="preserve"> O’Callaghan</w:t>
      </w:r>
      <w:r w:rsidRPr="00781F56">
        <w:t xml:space="preserve">). </w:t>
      </w:r>
      <w:r>
        <w:t xml:space="preserve"> </w:t>
      </w:r>
    </w:p>
    <w:p w14:paraId="5CDAC1E5" w14:textId="2F6DEC19" w:rsidR="00A35D41" w:rsidRPr="00781F56" w:rsidRDefault="00A35D41" w:rsidP="003D51C0">
      <w:pPr>
        <w:spacing w:line="360" w:lineRule="auto"/>
        <w:ind w:firstLine="720"/>
      </w:pPr>
      <w:r w:rsidRPr="00781F56">
        <w:t xml:space="preserve">Attempts to soften or weaken the language, such as one proposal to drop sanitation altogether, were met with an uncompromising stance from Solón. </w:t>
      </w:r>
      <w:r>
        <w:t>Solón refused to accept a</w:t>
      </w:r>
      <w:r w:rsidR="008B33F4">
        <w:t>nother</w:t>
      </w:r>
      <w:r>
        <w:t xml:space="preserve"> proposal to replace the words “the human right to water and sanitation” with “the human right to </w:t>
      </w:r>
      <w:r w:rsidRPr="000072BD">
        <w:rPr>
          <w:i/>
        </w:rPr>
        <w:t>access to</w:t>
      </w:r>
      <w:r>
        <w:t xml:space="preserve"> water and sanitation,” citing the change as an</w:t>
      </w:r>
      <w:r w:rsidRPr="00781F56">
        <w:t xml:space="preserve"> attempt to allow states to transfer </w:t>
      </w:r>
      <w:r>
        <w:t>their</w:t>
      </w:r>
      <w:r w:rsidRPr="00781F56">
        <w:t xml:space="preserve"> obligations t</w:t>
      </w:r>
      <w:r>
        <w:t>o private actors (</w:t>
      </w:r>
      <w:r w:rsidR="002C567B">
        <w:t xml:space="preserve">Barlow 2013: </w:t>
      </w:r>
      <w:r>
        <w:t>30-31). Solón</w:t>
      </w:r>
      <w:r w:rsidRPr="00781F56">
        <w:t xml:space="preserve"> </w:t>
      </w:r>
      <w:r>
        <w:t>preferred to lose the vote</w:t>
      </w:r>
      <w:r w:rsidRPr="00781F56">
        <w:t xml:space="preserve"> than to dilute </w:t>
      </w:r>
      <w:r>
        <w:t>the language</w:t>
      </w:r>
      <w:r w:rsidRPr="00781F56">
        <w:t>, and he</w:t>
      </w:r>
      <w:r>
        <w:t xml:space="preserve"> openly</w:t>
      </w:r>
      <w:r w:rsidRPr="00781F56">
        <w:t xml:space="preserve"> challenged states to vote against the </w:t>
      </w:r>
      <w:r>
        <w:t>HRtWS</w:t>
      </w:r>
      <w:r w:rsidRPr="00781F56">
        <w:t xml:space="preserve"> in the public forum of the General Assembly (</w:t>
      </w:r>
      <w:r w:rsidR="00F03332">
        <w:t xml:space="preserve">Barlow 2013: </w:t>
      </w:r>
      <w:r w:rsidRPr="00781F56">
        <w:t>31</w:t>
      </w:r>
      <w:r w:rsidR="00F03332">
        <w:t>; I</w:t>
      </w:r>
      <w:r w:rsidR="002529F4">
        <w:t>nterview Nadoo</w:t>
      </w:r>
      <w:r w:rsidRPr="00781F56">
        <w:t xml:space="preserve">). </w:t>
      </w:r>
      <w:r>
        <w:t xml:space="preserve"> </w:t>
      </w:r>
    </w:p>
    <w:p w14:paraId="1A901D04" w14:textId="39A190F3" w:rsidR="00A35D41" w:rsidRPr="00781F56" w:rsidRDefault="00A35D41" w:rsidP="003D51C0">
      <w:pPr>
        <w:spacing w:line="360" w:lineRule="auto"/>
      </w:pPr>
      <w:r w:rsidRPr="00781F56">
        <w:tab/>
        <w:t xml:space="preserve">The vote </w:t>
      </w:r>
      <w:r>
        <w:t>took place July 28, 2010 with 122 countries voting</w:t>
      </w:r>
      <w:r w:rsidRPr="00781F56">
        <w:t xml:space="preserve"> in favor </w:t>
      </w:r>
      <w:r>
        <w:t>and</w:t>
      </w:r>
      <w:r w:rsidRPr="00781F56">
        <w:t xml:space="preserve"> no votes against. Countries with concerns and those in opposition to the resolution opted to abstain. These 41 abstentions included three countries that </w:t>
      </w:r>
      <w:r>
        <w:t>frequently</w:t>
      </w:r>
      <w:r w:rsidRPr="00781F56">
        <w:t xml:space="preserve"> </w:t>
      </w:r>
      <w:r w:rsidR="008B33F4">
        <w:t>oppose</w:t>
      </w:r>
      <w:r w:rsidRPr="00781F56">
        <w:t xml:space="preserve"> </w:t>
      </w:r>
      <w:r w:rsidR="008B33F4">
        <w:t xml:space="preserve">efforts </w:t>
      </w:r>
      <w:r w:rsidRPr="00781F56">
        <w:t xml:space="preserve">to </w:t>
      </w:r>
      <w:r w:rsidR="002F3E46">
        <w:t>legalize</w:t>
      </w:r>
      <w:r w:rsidRPr="00781F56">
        <w:t xml:space="preserve"> the HRtWS: the US, the UK, and Canada.</w:t>
      </w:r>
    </w:p>
    <w:p w14:paraId="054F4F37" w14:textId="77777777" w:rsidR="002F3E46" w:rsidRPr="00781F56" w:rsidRDefault="002F3E46" w:rsidP="003D51C0">
      <w:pPr>
        <w:spacing w:line="360" w:lineRule="auto"/>
        <w:rPr>
          <w:b/>
        </w:rPr>
      </w:pPr>
    </w:p>
    <w:p w14:paraId="302D6480" w14:textId="248E9472" w:rsidR="00A35D41" w:rsidRPr="006F125A" w:rsidRDefault="00A35D41" w:rsidP="003D51C0">
      <w:pPr>
        <w:spacing w:line="360" w:lineRule="auto"/>
        <w:rPr>
          <w:b/>
          <w:i/>
        </w:rPr>
      </w:pPr>
      <w:r w:rsidRPr="006F125A">
        <w:rPr>
          <w:b/>
          <w:i/>
        </w:rPr>
        <w:t>Challengers</w:t>
      </w:r>
    </w:p>
    <w:p w14:paraId="54F1AAC3" w14:textId="59671E22" w:rsidR="00A35D41" w:rsidRPr="00781F56" w:rsidRDefault="00A35D41" w:rsidP="003D51C0">
      <w:pPr>
        <w:spacing w:line="360" w:lineRule="auto"/>
      </w:pPr>
      <w:r w:rsidRPr="00781F56">
        <w:tab/>
        <w:t xml:space="preserve"> </w:t>
      </w:r>
      <w:r w:rsidR="002F3E46">
        <w:t>T</w:t>
      </w:r>
      <w:r w:rsidRPr="00781F56">
        <w:t xml:space="preserve">he US representative </w:t>
      </w:r>
      <w:r>
        <w:t xml:space="preserve">to the UNGA </w:t>
      </w:r>
      <w:r w:rsidR="008B33F4">
        <w:t xml:space="preserve">signaled its opposition by calling </w:t>
      </w:r>
      <w:r w:rsidRPr="00781F56">
        <w:t>for the vote</w:t>
      </w:r>
      <w:r>
        <w:t xml:space="preserve"> on the resolution.</w:t>
      </w:r>
      <w:r>
        <w:rPr>
          <w:rStyle w:val="EndnoteReference"/>
        </w:rPr>
        <w:endnoteReference w:id="5"/>
      </w:r>
      <w:r w:rsidRPr="00781F56">
        <w:t xml:space="preserve"> </w:t>
      </w:r>
      <w:r w:rsidR="002F3E46">
        <w:t>In public statements, the</w:t>
      </w:r>
      <w:r w:rsidRPr="00781F56">
        <w:t xml:space="preserve"> US </w:t>
      </w:r>
      <w:r>
        <w:t>argue</w:t>
      </w:r>
      <w:r w:rsidR="002529F4">
        <w:t>d</w:t>
      </w:r>
      <w:r>
        <w:t xml:space="preserve"> that a UNGA resolution could harm the process occurring at that time in the Human Rights Council, which was also preparing to vote on a similar resolution on water and sanitation later that year. The US also </w:t>
      </w:r>
      <w:r w:rsidR="008B33F4">
        <w:t>cited</w:t>
      </w:r>
      <w:r>
        <w:t xml:space="preserve"> the lack of a </w:t>
      </w:r>
      <w:r w:rsidR="008B33F4">
        <w:t xml:space="preserve">pre-existing </w:t>
      </w:r>
      <w:r>
        <w:t>right to water and sanitation in international law</w:t>
      </w:r>
      <w:r w:rsidR="008B33F4">
        <w:t xml:space="preserve"> </w:t>
      </w:r>
      <w:r>
        <w:t>and claimed that the</w:t>
      </w:r>
      <w:r w:rsidRPr="0080434C">
        <w:t xml:space="preserve"> </w:t>
      </w:r>
      <w:r w:rsidRPr="00781F56">
        <w:t>process of drafting the</w:t>
      </w:r>
      <w:r>
        <w:t xml:space="preserve"> UNGA</w:t>
      </w:r>
      <w:r w:rsidRPr="00781F56">
        <w:t xml:space="preserve"> text </w:t>
      </w:r>
      <w:r w:rsidR="002F3E46">
        <w:t>w</w:t>
      </w:r>
      <w:r w:rsidRPr="00781F56">
        <w:t>as not “transparent</w:t>
      </w:r>
      <w:r w:rsidR="007D77A4">
        <w:t xml:space="preserve">” (UNGA 2010). </w:t>
      </w:r>
      <w:r w:rsidRPr="00781F56">
        <w:t>F</w:t>
      </w:r>
      <w:r>
        <w:t xml:space="preserve">ood &amp; </w:t>
      </w:r>
      <w:r w:rsidRPr="00781F56">
        <w:t>W</w:t>
      </w:r>
      <w:r>
        <w:t xml:space="preserve">ater </w:t>
      </w:r>
      <w:r w:rsidRPr="00781F56">
        <w:t>W</w:t>
      </w:r>
      <w:r>
        <w:t>atch</w:t>
      </w:r>
      <w:r w:rsidRPr="00781F56">
        <w:t xml:space="preserve"> interpreted the</w:t>
      </w:r>
      <w:r>
        <w:t>se</w:t>
      </w:r>
      <w:r w:rsidRPr="00781F56">
        <w:t xml:space="preserve"> criticisms as “delay tactics” rather than a concern for the process at the H</w:t>
      </w:r>
      <w:r>
        <w:t xml:space="preserve">uman </w:t>
      </w:r>
      <w:r w:rsidRPr="00781F56">
        <w:t>R</w:t>
      </w:r>
      <w:r>
        <w:t xml:space="preserve">ights </w:t>
      </w:r>
      <w:r w:rsidRPr="00781F56">
        <w:t>C</w:t>
      </w:r>
      <w:r>
        <w:t xml:space="preserve">ouncil, </w:t>
      </w:r>
      <w:r w:rsidRPr="00781F56">
        <w:t xml:space="preserve">and they viewed the </w:t>
      </w:r>
      <w:r>
        <w:t>US’s abstention as a political move to avoi</w:t>
      </w:r>
      <w:r w:rsidR="002F3E46">
        <w:t xml:space="preserve">d voting against the resolution </w:t>
      </w:r>
      <w:r w:rsidR="007D77A4">
        <w:t>(I</w:t>
      </w:r>
      <w:r>
        <w:t>nterview</w:t>
      </w:r>
      <w:r w:rsidR="007D77A4">
        <w:t xml:space="preserve"> O’Callaghan</w:t>
      </w:r>
      <w:r w:rsidR="002F3E46">
        <w:t xml:space="preserve"> 2015</w:t>
      </w:r>
      <w:r>
        <w:t xml:space="preserve">). </w:t>
      </w:r>
    </w:p>
    <w:p w14:paraId="7ACC114C" w14:textId="21DF381A" w:rsidR="00A35D41" w:rsidRDefault="00A35D41" w:rsidP="003D51C0">
      <w:pPr>
        <w:spacing w:line="360" w:lineRule="auto"/>
        <w:ind w:firstLine="720"/>
      </w:pPr>
      <w:r>
        <w:t xml:space="preserve">In </w:t>
      </w:r>
      <w:r w:rsidR="008B33F4">
        <w:t>the</w:t>
      </w:r>
      <w:r>
        <w:t xml:space="preserve"> “explanation of the vote”</w:t>
      </w:r>
      <w:r w:rsidR="008B33F4">
        <w:t xml:space="preserve"> section,</w:t>
      </w:r>
      <w:r>
        <w:t xml:space="preserve"> the </w:t>
      </w:r>
      <w:r w:rsidRPr="00781F56">
        <w:t xml:space="preserve">UK </w:t>
      </w:r>
      <w:r>
        <w:t>representative expressed</w:t>
      </w:r>
      <w:r w:rsidRPr="00781F56">
        <w:t xml:space="preserve"> opposition to both the “substance and procedure” of the resolution, claiming that no legal basis for declaring a human right to water or sanitation exists in the international system</w:t>
      </w:r>
      <w:r>
        <w:t xml:space="preserve"> </w:t>
      </w:r>
      <w:r w:rsidR="007D77A4">
        <w:t>(UNGA 2010)</w:t>
      </w:r>
      <w:r w:rsidRPr="00781F56">
        <w:t xml:space="preserve">. The UK echoed the US’s concerns that a UNGA resolution </w:t>
      </w:r>
      <w:r>
        <w:t xml:space="preserve">would </w:t>
      </w:r>
      <w:r w:rsidRPr="00781F56">
        <w:t>u</w:t>
      </w:r>
      <w:r>
        <w:t>ndermine</w:t>
      </w:r>
      <w:r w:rsidRPr="00781F56">
        <w:t xml:space="preserve"> the H</w:t>
      </w:r>
      <w:r>
        <w:t xml:space="preserve">uman </w:t>
      </w:r>
      <w:r w:rsidRPr="00781F56">
        <w:t>R</w:t>
      </w:r>
      <w:r>
        <w:t xml:space="preserve">ights </w:t>
      </w:r>
      <w:r w:rsidRPr="00781F56">
        <w:t>C</w:t>
      </w:r>
      <w:r>
        <w:t>ouncil’s</w:t>
      </w:r>
      <w:r w:rsidRPr="00781F56">
        <w:t xml:space="preserve"> work, which </w:t>
      </w:r>
      <w:r>
        <w:t>the UK representative</w:t>
      </w:r>
      <w:r w:rsidRPr="00781F56">
        <w:t xml:space="preserve"> </w:t>
      </w:r>
      <w:r>
        <w:t>described as proceeding in a</w:t>
      </w:r>
      <w:r w:rsidRPr="00781F56">
        <w:t xml:space="preserve"> more “careful and consensual” </w:t>
      </w:r>
      <w:r>
        <w:t>manner</w:t>
      </w:r>
      <w:r w:rsidRPr="00781F56">
        <w:t xml:space="preserve">. Canada’s objections were similar, citing a lack a consensus among states on the HRtWS and </w:t>
      </w:r>
      <w:r>
        <w:t>the lack of</w:t>
      </w:r>
      <w:r w:rsidRPr="00781F56">
        <w:t xml:space="preserve"> sufficient </w:t>
      </w:r>
      <w:r>
        <w:t>grounding</w:t>
      </w:r>
      <w:r w:rsidRPr="00781F56">
        <w:t xml:space="preserve"> in international human rights law. </w:t>
      </w:r>
    </w:p>
    <w:p w14:paraId="354BD6D4" w14:textId="6DB6A134" w:rsidR="00A35D41" w:rsidRPr="00C06307" w:rsidRDefault="00A35D41" w:rsidP="003D51C0">
      <w:pPr>
        <w:spacing w:line="360" w:lineRule="auto"/>
        <w:ind w:firstLine="720"/>
        <w:rPr>
          <w:highlight w:val="yellow"/>
        </w:rPr>
      </w:pPr>
      <w:r w:rsidRPr="00781F56">
        <w:t>Barlow</w:t>
      </w:r>
      <w:r w:rsidR="002F3E46">
        <w:t xml:space="preserve"> described the public commentary by abstaining countries </w:t>
      </w:r>
      <w:r>
        <w:t xml:space="preserve">as “angry,” yet she </w:t>
      </w:r>
      <w:r w:rsidRPr="00781F56">
        <w:t>interprets the</w:t>
      </w:r>
      <w:r>
        <w:t>ir</w:t>
      </w:r>
      <w:r w:rsidRPr="00781F56">
        <w:t xml:space="preserve"> abstentions rather than </w:t>
      </w:r>
      <w:r>
        <w:t>“n</w:t>
      </w:r>
      <w:r w:rsidRPr="00781F56">
        <w:t>o</w:t>
      </w:r>
      <w:r>
        <w:t>”</w:t>
      </w:r>
      <w:r w:rsidRPr="00781F56">
        <w:t xml:space="preserve"> votes as “the best signal yet that the debate over these fundamental rights was finally winding down” (</w:t>
      </w:r>
      <w:r w:rsidR="007D77A4">
        <w:t>Barlow 2013</w:t>
      </w:r>
      <w:r w:rsidR="007D77A4" w:rsidRPr="007D77A4">
        <w:t xml:space="preserve">: </w:t>
      </w:r>
      <w:r w:rsidRPr="007D77A4">
        <w:t xml:space="preserve">32).  </w:t>
      </w:r>
      <w:r>
        <w:t>Despite opposition and abstentions by the US, UK and Canada, the UNGA resolution passed and initiated a momentum toward increased recognition of the HRtWS in other international arenas including in the Human Rights Council.</w:t>
      </w:r>
    </w:p>
    <w:p w14:paraId="397D5A28" w14:textId="77777777" w:rsidR="00A35D41" w:rsidRPr="00781F56" w:rsidRDefault="00A35D41" w:rsidP="003D51C0">
      <w:pPr>
        <w:spacing w:line="360" w:lineRule="auto"/>
        <w:rPr>
          <w:b/>
        </w:rPr>
      </w:pPr>
    </w:p>
    <w:p w14:paraId="4A124851" w14:textId="5BCD9473" w:rsidR="00A35D41" w:rsidRPr="00781F56" w:rsidRDefault="00A35D41" w:rsidP="003D51C0">
      <w:pPr>
        <w:spacing w:line="360" w:lineRule="auto"/>
        <w:rPr>
          <w:b/>
        </w:rPr>
      </w:pPr>
      <w:r w:rsidRPr="00781F56">
        <w:rPr>
          <w:b/>
        </w:rPr>
        <w:t>2. Human Rights Council</w:t>
      </w:r>
    </w:p>
    <w:p w14:paraId="76D6B524" w14:textId="47EC1BF5" w:rsidR="00A35D41" w:rsidRDefault="00A35D41" w:rsidP="003D51C0">
      <w:pPr>
        <w:spacing w:line="360" w:lineRule="auto"/>
        <w:ind w:firstLine="720"/>
      </w:pPr>
      <w:r>
        <w:t>In 2008 the</w:t>
      </w:r>
      <w:r w:rsidRPr="00781F56">
        <w:t xml:space="preserve"> H</w:t>
      </w:r>
      <w:r>
        <w:t xml:space="preserve">uman </w:t>
      </w:r>
      <w:r w:rsidRPr="00781F56">
        <w:t>R</w:t>
      </w:r>
      <w:r>
        <w:t xml:space="preserve">ights </w:t>
      </w:r>
      <w:r w:rsidRPr="00781F56">
        <w:t>C</w:t>
      </w:r>
      <w:r>
        <w:t>ouncil</w:t>
      </w:r>
      <w:r w:rsidR="008B33F4">
        <w:rPr>
          <w:rStyle w:val="EndnoteReference"/>
        </w:rPr>
        <w:endnoteReference w:id="6"/>
      </w:r>
      <w:r w:rsidR="008B33F4">
        <w:t xml:space="preserve"> </w:t>
      </w:r>
      <w:r>
        <w:t>began</w:t>
      </w:r>
      <w:r w:rsidRPr="00781F56">
        <w:t xml:space="preserve"> a process to research and investigate the HRtWS</w:t>
      </w:r>
      <w:r w:rsidR="008B33F4">
        <w:t xml:space="preserve"> by</w:t>
      </w:r>
      <w:r>
        <w:t xml:space="preserve"> appointing</w:t>
      </w:r>
      <w:r w:rsidRPr="00781F56">
        <w:t xml:space="preserve"> an independent expert, Portugal’s Catarina de Albuquerque</w:t>
      </w:r>
      <w:r>
        <w:t>,</w:t>
      </w:r>
      <w:r w:rsidRPr="00781F56">
        <w:t xml:space="preserve"> </w:t>
      </w:r>
      <w:r>
        <w:t>to be the Special Rapporteur on</w:t>
      </w:r>
      <w:r w:rsidRPr="00833309">
        <w:t xml:space="preserve"> </w:t>
      </w:r>
      <w:r w:rsidRPr="00781F56">
        <w:t>the issue of human rights obligations related to access to safe drinking water and sanitation</w:t>
      </w:r>
      <w:r>
        <w:t xml:space="preserve"> (hereafter Special Rapporteur). </w:t>
      </w:r>
      <w:r w:rsidRPr="00781F56">
        <w:t>On September 15,</w:t>
      </w:r>
      <w:r>
        <w:t xml:space="preserve"> 2010,</w:t>
      </w:r>
      <w:r w:rsidRPr="00781F56">
        <w:t xml:space="preserve"> </w:t>
      </w:r>
      <w:r>
        <w:t>several months after the UNGA resolution passed, de Albuquerque</w:t>
      </w:r>
      <w:r w:rsidRPr="00781F56">
        <w:t xml:space="preserve"> presented her </w:t>
      </w:r>
      <w:r>
        <w:t xml:space="preserve">first </w:t>
      </w:r>
      <w:r w:rsidRPr="00781F56">
        <w:t xml:space="preserve">report </w:t>
      </w:r>
      <w:r>
        <w:t xml:space="preserve">to the Human Rights </w:t>
      </w:r>
      <w:r w:rsidRPr="00781F56">
        <w:t>C</w:t>
      </w:r>
      <w:r>
        <w:t xml:space="preserve">ouncil </w:t>
      </w:r>
      <w:r w:rsidRPr="00781F56">
        <w:t>(</w:t>
      </w:r>
      <w:r w:rsidR="007D77A4">
        <w:t>De Albuquerque 2010</w:t>
      </w:r>
      <w:r w:rsidRPr="00781F56">
        <w:rPr>
          <w:bCs/>
        </w:rPr>
        <w:t>).</w:t>
      </w:r>
      <w:r w:rsidRPr="00781F56">
        <w:t xml:space="preserve"> On September 30, 2010 the H</w:t>
      </w:r>
      <w:r>
        <w:t xml:space="preserve">uman </w:t>
      </w:r>
      <w:r w:rsidRPr="00781F56">
        <w:t>R</w:t>
      </w:r>
      <w:r>
        <w:t xml:space="preserve">ights </w:t>
      </w:r>
      <w:r w:rsidRPr="00781F56">
        <w:t>C</w:t>
      </w:r>
      <w:r>
        <w:t>ouncil</w:t>
      </w:r>
      <w:r w:rsidRPr="00781F56">
        <w:t xml:space="preserve"> adopted</w:t>
      </w:r>
      <w:r w:rsidR="008B33F4" w:rsidRPr="00781F56">
        <w:t xml:space="preserve"> </w:t>
      </w:r>
      <w:r w:rsidR="008B33F4">
        <w:t>Resolution A/HRC/15/L.14, solidifying</w:t>
      </w:r>
      <w:r w:rsidR="008B33F4" w:rsidRPr="00781F56">
        <w:t xml:space="preserve"> the HRtWS as a legally binding human right</w:t>
      </w:r>
      <w:r w:rsidR="008B33F4">
        <w:t xml:space="preserve"> contained in the right to an adequate standard of living from Article 11 of the ICESCR</w:t>
      </w:r>
      <w:r w:rsidRPr="00781F56">
        <w:t xml:space="preserve">. The right to water and sanitation was linked to several other already established human rights, as seen in Point 3: “…the human right to safe drinking water and sanitation is derived from the right to an </w:t>
      </w:r>
      <w:r w:rsidRPr="00781F56">
        <w:rPr>
          <w:i/>
        </w:rPr>
        <w:t>adequate standard of living</w:t>
      </w:r>
      <w:r w:rsidRPr="00781F56">
        <w:t xml:space="preserve"> and inextricably related to the right to the </w:t>
      </w:r>
      <w:r w:rsidRPr="00781F56">
        <w:rPr>
          <w:i/>
        </w:rPr>
        <w:t>highest attainable standard of physical and mental health</w:t>
      </w:r>
      <w:r w:rsidRPr="00781F56">
        <w:t xml:space="preserve">, as well as the right to </w:t>
      </w:r>
      <w:r w:rsidRPr="00781F56">
        <w:rPr>
          <w:i/>
        </w:rPr>
        <w:t xml:space="preserve">life </w:t>
      </w:r>
      <w:r w:rsidRPr="00781F56">
        <w:t xml:space="preserve">and </w:t>
      </w:r>
      <w:r w:rsidRPr="00781F56">
        <w:rPr>
          <w:i/>
        </w:rPr>
        <w:t>human dignity</w:t>
      </w:r>
      <w:r w:rsidRPr="00781F56">
        <w:t xml:space="preserve">” (emphasis added). </w:t>
      </w:r>
      <w:r>
        <w:t>Therefore the</w:t>
      </w:r>
      <w:r w:rsidRPr="00781F56">
        <w:t xml:space="preserve"> HRtWS is present in existing human rights law through treaties that include these rights. </w:t>
      </w:r>
    </w:p>
    <w:p w14:paraId="507AC0AE" w14:textId="26440EDC" w:rsidR="00A35D41" w:rsidRPr="006F125A" w:rsidRDefault="00A35D41" w:rsidP="003D51C0">
      <w:pPr>
        <w:spacing w:line="360" w:lineRule="auto"/>
        <w:ind w:firstLine="720"/>
      </w:pPr>
      <w:r w:rsidRPr="00781F56">
        <w:t xml:space="preserve">The </w:t>
      </w:r>
      <w:r>
        <w:t xml:space="preserve">2010 </w:t>
      </w:r>
      <w:r w:rsidRPr="00781F56">
        <w:t>draft resolution was int</w:t>
      </w:r>
      <w:r>
        <w:t xml:space="preserve">roduced by </w:t>
      </w:r>
      <w:r w:rsidRPr="00781F56">
        <w:t xml:space="preserve">Spain </w:t>
      </w:r>
      <w:r>
        <w:t xml:space="preserve">and Germany with 55 other nations as co-sponsors; 17 of the co-sponsors were countries that abstained from the UNGA resolution earlier that year. In contrast to the UNGA resolution, which had 41 abstentions, there was no call for </w:t>
      </w:r>
      <w:r w:rsidRPr="00781F56">
        <w:t>a vote</w:t>
      </w:r>
      <w:r>
        <w:t xml:space="preserve"> and the resolution passed unanimously. This </w:t>
      </w:r>
      <w:r w:rsidRPr="00781F56">
        <w:t xml:space="preserve">could </w:t>
      </w:r>
      <w:r>
        <w:t xml:space="preserve">be interpreted as a sign of </w:t>
      </w:r>
      <w:r w:rsidRPr="00781F56">
        <w:t xml:space="preserve">growing consensus </w:t>
      </w:r>
      <w:r>
        <w:t>on the legality of the HRtWS (Winkler 2012, p. 80).</w:t>
      </w:r>
    </w:p>
    <w:p w14:paraId="5FAF4F27" w14:textId="77777777" w:rsidR="00A35D41" w:rsidRPr="00781F56" w:rsidRDefault="00A35D41" w:rsidP="003D51C0">
      <w:pPr>
        <w:spacing w:line="360" w:lineRule="auto"/>
      </w:pPr>
    </w:p>
    <w:p w14:paraId="7356F137" w14:textId="48B24147" w:rsidR="00A35D41" w:rsidRPr="006F125A" w:rsidRDefault="00A35D41" w:rsidP="003D51C0">
      <w:pPr>
        <w:spacing w:line="360" w:lineRule="auto"/>
        <w:rPr>
          <w:b/>
          <w:i/>
        </w:rPr>
      </w:pPr>
      <w:r w:rsidRPr="006F125A">
        <w:rPr>
          <w:b/>
          <w:i/>
        </w:rPr>
        <w:t>Champions</w:t>
      </w:r>
    </w:p>
    <w:p w14:paraId="56EEF6D8" w14:textId="6FE32C4F" w:rsidR="00A35D41" w:rsidRDefault="00A23160" w:rsidP="003D51C0">
      <w:pPr>
        <w:spacing w:line="360" w:lineRule="auto"/>
        <w:ind w:firstLine="720"/>
      </w:pPr>
      <w:r>
        <w:t>T</w:t>
      </w:r>
      <w:r w:rsidRPr="00781F56">
        <w:t xml:space="preserve">here was </w:t>
      </w:r>
      <w:r>
        <w:t>minimal</w:t>
      </w:r>
      <w:r w:rsidRPr="00781F56">
        <w:t xml:space="preserve"> </w:t>
      </w:r>
      <w:r>
        <w:t>advocacy by the water justice movement on the Human Rights Council, in part because t</w:t>
      </w:r>
      <w:r w:rsidR="00A35D41" w:rsidRPr="00781F56">
        <w:t xml:space="preserve">here was a </w:t>
      </w:r>
      <w:r w:rsidR="00A35D41">
        <w:t xml:space="preserve">sense </w:t>
      </w:r>
      <w:r>
        <w:t xml:space="preserve">that the resolution </w:t>
      </w:r>
      <w:r w:rsidR="00A35D41" w:rsidRPr="00781F56">
        <w:t>was going to pass</w:t>
      </w:r>
      <w:r w:rsidR="00A35D41">
        <w:t xml:space="preserve"> </w:t>
      </w:r>
      <w:r w:rsidR="007D77A4">
        <w:t>(I</w:t>
      </w:r>
      <w:r w:rsidR="002F3E46">
        <w:t>nterview</w:t>
      </w:r>
      <w:r w:rsidR="00A35D41" w:rsidRPr="00781F56">
        <w:t xml:space="preserve"> O’Callaghan</w:t>
      </w:r>
      <w:r w:rsidR="002F3E46">
        <w:t xml:space="preserve"> 2015</w:t>
      </w:r>
      <w:r w:rsidR="00A35D41" w:rsidRPr="00781F56">
        <w:t xml:space="preserve">). </w:t>
      </w:r>
      <w:r w:rsidR="002529F4">
        <w:t>Furthermore, the Human Rights Council is based in Geneva, which was inaccessible to many movement actors, and there was less understa</w:t>
      </w:r>
      <w:r>
        <w:t>nding of how that Human Rights C</w:t>
      </w:r>
      <w:r w:rsidR="002529F4">
        <w:t>ouncil process functioned (Interview Naidoo).</w:t>
      </w:r>
      <w:r w:rsidR="00A35D41">
        <w:t xml:space="preserve"> While the water justice movement stepped back from this process, Amnesty International publicly voiced its support for the resolution and shamed states that were attempting to derail or dilute the resolution</w:t>
      </w:r>
      <w:r w:rsidR="00A35D41" w:rsidRPr="00781F56">
        <w:t xml:space="preserve"> (A</w:t>
      </w:r>
      <w:r w:rsidR="007D77A4">
        <w:t xml:space="preserve">mnesty International 2010a; 2010b). </w:t>
      </w:r>
      <w:r w:rsidR="00A35D41">
        <w:t xml:space="preserve">Amnesty reported: </w:t>
      </w:r>
      <w:r w:rsidR="00A35D41" w:rsidRPr="00781F56">
        <w:t xml:space="preserve">“the </w:t>
      </w:r>
      <w:r w:rsidR="00A35D41" w:rsidRPr="006F125A">
        <w:t>USA, the UK and Canada, with</w:t>
      </w:r>
      <w:r w:rsidR="00A35D41" w:rsidRPr="00781F56">
        <w:t xml:space="preserve"> some support from a small number of other States, have vocally and consistently attempted to block the affirmation of these rights in the present resolution” (</w:t>
      </w:r>
      <w:r w:rsidR="007D77A4">
        <w:t>Amnesty 2010b</w:t>
      </w:r>
      <w:r w:rsidR="00A35D41">
        <w:t xml:space="preserve">). Amnesty </w:t>
      </w:r>
      <w:r>
        <w:t xml:space="preserve">further </w:t>
      </w:r>
      <w:r w:rsidR="00A35D41">
        <w:t xml:space="preserve">accused the US, UK and Canada of attempting to control the definition and scope of these rights as presented in the resolution by limited the definition of water to </w:t>
      </w:r>
      <w:r w:rsidR="00A35D41" w:rsidRPr="00781F56">
        <w:t>“safe drinking water”</w:t>
      </w:r>
      <w:r w:rsidR="00A35D41">
        <w:t xml:space="preserve"> – a definition that excludes</w:t>
      </w:r>
      <w:r w:rsidR="00A35D41" w:rsidRPr="00781F56">
        <w:t xml:space="preserve"> water for washing clothes, preparing food, and personal and household sanitation and hygiene (</w:t>
      </w:r>
      <w:r w:rsidR="007D77A4">
        <w:t>Amnesty</w:t>
      </w:r>
      <w:r w:rsidR="00A35D41" w:rsidRPr="00781F56">
        <w:t xml:space="preserve"> 2012).</w:t>
      </w:r>
    </w:p>
    <w:p w14:paraId="0CFADEA9" w14:textId="77777777" w:rsidR="00A35D41" w:rsidRPr="00781F56" w:rsidRDefault="00A35D41" w:rsidP="003D51C0">
      <w:pPr>
        <w:spacing w:line="360" w:lineRule="auto"/>
        <w:rPr>
          <w:b/>
        </w:rPr>
      </w:pPr>
    </w:p>
    <w:p w14:paraId="1049FFF9" w14:textId="1CDCE2A3" w:rsidR="00A35D41" w:rsidRPr="002F1FA4" w:rsidRDefault="00A35D41" w:rsidP="003D51C0">
      <w:pPr>
        <w:spacing w:line="360" w:lineRule="auto"/>
        <w:rPr>
          <w:b/>
          <w:i/>
        </w:rPr>
      </w:pPr>
      <w:r w:rsidRPr="002F1FA4">
        <w:rPr>
          <w:b/>
          <w:i/>
        </w:rPr>
        <w:t>Challengers</w:t>
      </w:r>
    </w:p>
    <w:p w14:paraId="4CACFE5B" w14:textId="770F6F80" w:rsidR="00A35D41" w:rsidRDefault="00A35D41" w:rsidP="003D51C0">
      <w:pPr>
        <w:spacing w:line="360" w:lineRule="auto"/>
        <w:ind w:firstLine="720"/>
      </w:pPr>
      <w:r w:rsidRPr="00781F56">
        <w:t xml:space="preserve">In the explanation of the vote, the </w:t>
      </w:r>
      <w:r>
        <w:t xml:space="preserve">UK </w:t>
      </w:r>
      <w:r w:rsidRPr="00781F56">
        <w:t xml:space="preserve">dissociated </w:t>
      </w:r>
      <w:r>
        <w:t>itself</w:t>
      </w:r>
      <w:r w:rsidRPr="00781F56">
        <w:t xml:space="preserve"> from the consensus</w:t>
      </w:r>
      <w:r>
        <w:t>. The UK objected to the</w:t>
      </w:r>
      <w:r w:rsidRPr="00781F56">
        <w:t xml:space="preserve"> </w:t>
      </w:r>
      <w:r>
        <w:t xml:space="preserve">inclusion of the </w:t>
      </w:r>
      <w:r w:rsidRPr="00781F56">
        <w:t xml:space="preserve">right to sanitation, </w:t>
      </w:r>
      <w:r>
        <w:t>which the UK representative claimed has no</w:t>
      </w:r>
      <w:r w:rsidRPr="00781F56">
        <w:t xml:space="preserve"> basis in international human rights law</w:t>
      </w:r>
      <w:r>
        <w:t xml:space="preserve"> and no </w:t>
      </w:r>
      <w:r w:rsidRPr="00781F56">
        <w:t>clear definition (</w:t>
      </w:r>
      <w:r w:rsidR="007D77A4">
        <w:t>Human Rights Council 2011</w:t>
      </w:r>
      <w:r w:rsidRPr="00781F56">
        <w:t xml:space="preserve">). </w:t>
      </w:r>
      <w:r>
        <w:t xml:space="preserve">In a surprising turn, </w:t>
      </w:r>
      <w:r w:rsidRPr="00781F56">
        <w:t xml:space="preserve">the </w:t>
      </w:r>
      <w:r>
        <w:t xml:space="preserve">US </w:t>
      </w:r>
      <w:r w:rsidRPr="00781F56">
        <w:t xml:space="preserve">representative </w:t>
      </w:r>
      <w:r>
        <w:t>stated that while the US abstained from the UNGA resolution the US</w:t>
      </w:r>
      <w:r w:rsidRPr="00781F56">
        <w:t xml:space="preserve"> was “proud to join consensus” on the H</w:t>
      </w:r>
      <w:r>
        <w:t xml:space="preserve">uman </w:t>
      </w:r>
      <w:r w:rsidRPr="00781F56">
        <w:t>R</w:t>
      </w:r>
      <w:r>
        <w:t xml:space="preserve">ights </w:t>
      </w:r>
      <w:r w:rsidRPr="00781F56">
        <w:t>C</w:t>
      </w:r>
      <w:r>
        <w:t>ouncil resolution. In</w:t>
      </w:r>
      <w:r w:rsidRPr="00781F56">
        <w:t xml:space="preserve"> its explanation of the vote</w:t>
      </w:r>
      <w:r>
        <w:t>, the US representative emphasized</w:t>
      </w:r>
      <w:r w:rsidRPr="00781F56">
        <w:t xml:space="preserve"> that state parties to the ICESCR are responsible to realize </w:t>
      </w:r>
      <w:r>
        <w:t xml:space="preserve">the rights contained and derived from the covenant, including </w:t>
      </w:r>
      <w:r w:rsidRPr="00781F56">
        <w:t xml:space="preserve">the HRtWS. </w:t>
      </w:r>
      <w:r>
        <w:t>The</w:t>
      </w:r>
      <w:r w:rsidRPr="00781F56">
        <w:t xml:space="preserve"> US is one of the few countries in the world th</w:t>
      </w:r>
      <w:r>
        <w:t>at has not ratified the ICESCR</w:t>
      </w:r>
      <w:r w:rsidR="00BA2348">
        <w:t>; t</w:t>
      </w:r>
      <w:r w:rsidRPr="00781F56">
        <w:t xml:space="preserve">herefore the US is not </w:t>
      </w:r>
      <w:r>
        <w:t xml:space="preserve">legally </w:t>
      </w:r>
      <w:r w:rsidRPr="00781F56">
        <w:t xml:space="preserve">bound by the ICESCR or </w:t>
      </w:r>
      <w:r>
        <w:t xml:space="preserve">by </w:t>
      </w:r>
      <w:r w:rsidRPr="00781F56">
        <w:t>Hu</w:t>
      </w:r>
      <w:r w:rsidR="00BA2348">
        <w:t>man Rights Council resolutions, making the cost of supporting the resolution low for the US.</w:t>
      </w:r>
    </w:p>
    <w:p w14:paraId="39161288" w14:textId="77777777" w:rsidR="00A35D41" w:rsidRDefault="00A35D41" w:rsidP="003D51C0">
      <w:pPr>
        <w:spacing w:line="360" w:lineRule="auto"/>
        <w:ind w:firstLine="720"/>
      </w:pPr>
    </w:p>
    <w:p w14:paraId="25166A72" w14:textId="4BDEF42B" w:rsidR="00A35D41" w:rsidRDefault="00A35D41" w:rsidP="003D51C0">
      <w:pPr>
        <w:spacing w:line="360" w:lineRule="auto"/>
        <w:ind w:firstLine="720"/>
      </w:pPr>
      <w:r>
        <w:t>The UNGA and Human Rights Council resolutions contribute to both the legal scaffolding for the HRtWS and to the acceptance of a new definition of water and sanitation as human rights in the international system. S</w:t>
      </w:r>
      <w:r w:rsidRPr="00781F56">
        <w:t>ignificant advances in establishing the HRtWS</w:t>
      </w:r>
      <w:r>
        <w:t xml:space="preserve"> are also taking place in the global policy arena in the following two platforms: the World Water Forum and the process to establish the Sustainable Development Goals for 2015-2030. </w:t>
      </w:r>
    </w:p>
    <w:p w14:paraId="26357FE8" w14:textId="77777777" w:rsidR="00BA2348" w:rsidRPr="00781F56" w:rsidRDefault="00BA2348" w:rsidP="003D51C0">
      <w:pPr>
        <w:spacing w:line="360" w:lineRule="auto"/>
        <w:ind w:firstLine="720"/>
      </w:pPr>
    </w:p>
    <w:p w14:paraId="5F70B467" w14:textId="77777777" w:rsidR="00A35D41" w:rsidRDefault="00A35D41" w:rsidP="003D51C0">
      <w:pPr>
        <w:spacing w:line="360" w:lineRule="auto"/>
      </w:pPr>
    </w:p>
    <w:p w14:paraId="343364AE" w14:textId="5C855ECF" w:rsidR="00A35D41" w:rsidRPr="00781F56" w:rsidRDefault="00A35D41" w:rsidP="003D51C0">
      <w:pPr>
        <w:spacing w:line="360" w:lineRule="auto"/>
        <w:rPr>
          <w:b/>
        </w:rPr>
      </w:pPr>
      <w:r w:rsidRPr="00781F56">
        <w:rPr>
          <w:b/>
        </w:rPr>
        <w:t>3. W</w:t>
      </w:r>
      <w:r>
        <w:rPr>
          <w:b/>
        </w:rPr>
        <w:t xml:space="preserve">orld </w:t>
      </w:r>
      <w:r w:rsidRPr="00781F56">
        <w:rPr>
          <w:b/>
        </w:rPr>
        <w:t>W</w:t>
      </w:r>
      <w:r>
        <w:rPr>
          <w:b/>
        </w:rPr>
        <w:t xml:space="preserve">ater </w:t>
      </w:r>
      <w:r w:rsidRPr="00781F56">
        <w:rPr>
          <w:b/>
        </w:rPr>
        <w:t>F</w:t>
      </w:r>
      <w:r>
        <w:rPr>
          <w:b/>
        </w:rPr>
        <w:t>orum</w:t>
      </w:r>
    </w:p>
    <w:p w14:paraId="1F1FC447" w14:textId="14FC57F3" w:rsidR="00A35D41" w:rsidRDefault="00A35D41" w:rsidP="003D51C0">
      <w:pPr>
        <w:spacing w:line="360" w:lineRule="auto"/>
        <w:ind w:firstLine="720"/>
        <w:rPr>
          <w:rFonts w:cs="Times New Roman"/>
        </w:rPr>
      </w:pPr>
      <w:r w:rsidRPr="00781F56">
        <w:rPr>
          <w:rFonts w:cs="Times New Roman"/>
        </w:rPr>
        <w:t>The World Water Forum (WWF) is the largest international conference devoted to water governance. Every three years multiple stakeholders including multinational water companies, government representatives, UN organizations, and international development organizations</w:t>
      </w:r>
      <w:r w:rsidRPr="00781F56">
        <w:rPr>
          <w:rFonts w:cs="Times New Roman"/>
          <w:b/>
        </w:rPr>
        <w:t xml:space="preserve"> </w:t>
      </w:r>
      <w:r w:rsidRPr="00781F56">
        <w:rPr>
          <w:rFonts w:cs="Times New Roman"/>
        </w:rPr>
        <w:t>meet at the Forum to discuss water policy. The WWF is organized by the World Water Council, a think-tank comprised of over 300 private water corporations, investment banks, and w</w:t>
      </w:r>
      <w:r>
        <w:rPr>
          <w:rFonts w:cs="Times New Roman"/>
        </w:rPr>
        <w:t xml:space="preserve">ater industry associations. </w:t>
      </w:r>
    </w:p>
    <w:p w14:paraId="688E8F96" w14:textId="77FFD26D" w:rsidR="00A35D41" w:rsidRDefault="00A35D41" w:rsidP="003D51C0">
      <w:pPr>
        <w:spacing w:line="360" w:lineRule="auto"/>
        <w:ind w:firstLine="720"/>
        <w:rPr>
          <w:rFonts w:cs="Times New Roman"/>
        </w:rPr>
      </w:pPr>
      <w:r w:rsidRPr="00781F56">
        <w:rPr>
          <w:rFonts w:cs="Times New Roman"/>
        </w:rPr>
        <w:t>WWF</w:t>
      </w:r>
      <w:r>
        <w:rPr>
          <w:rFonts w:cs="Times New Roman"/>
        </w:rPr>
        <w:t xml:space="preserve"> documents since 1997 consistently</w:t>
      </w:r>
      <w:r w:rsidRPr="00781F56">
        <w:rPr>
          <w:rFonts w:cs="Times New Roman"/>
        </w:rPr>
        <w:t xml:space="preserve"> </w:t>
      </w:r>
      <w:r>
        <w:rPr>
          <w:rFonts w:cs="Times New Roman"/>
        </w:rPr>
        <w:t xml:space="preserve">define </w:t>
      </w:r>
      <w:r w:rsidRPr="00781F56">
        <w:rPr>
          <w:rFonts w:cs="Times New Roman"/>
        </w:rPr>
        <w:t>water as</w:t>
      </w:r>
      <w:r>
        <w:rPr>
          <w:rFonts w:cs="Times New Roman"/>
        </w:rPr>
        <w:t xml:space="preserve"> an</w:t>
      </w:r>
      <w:r w:rsidRPr="00781F56">
        <w:rPr>
          <w:rFonts w:cs="Times New Roman"/>
        </w:rPr>
        <w:t xml:space="preserve"> economic good </w:t>
      </w:r>
      <w:r w:rsidRPr="007D77A4">
        <w:rPr>
          <w:rFonts w:cs="Times New Roman"/>
        </w:rPr>
        <w:t>or a need, and stress the importance of private sector participation in water services (</w:t>
      </w:r>
      <w:r w:rsidR="007D77A4" w:rsidRPr="007D77A4">
        <w:rPr>
          <w:rFonts w:cs="Times New Roman"/>
        </w:rPr>
        <w:t>Baer, Gerlak and Lopes 2013; Barlow 2013</w:t>
      </w:r>
      <w:r w:rsidRPr="007D77A4">
        <w:rPr>
          <w:rFonts w:cs="Times New Roman"/>
        </w:rPr>
        <w:t>). At the</w:t>
      </w:r>
      <w:r w:rsidRPr="00781F56">
        <w:rPr>
          <w:rFonts w:cs="Times New Roman"/>
        </w:rPr>
        <w:t xml:space="preserve"> close of </w:t>
      </w:r>
      <w:r>
        <w:rPr>
          <w:rFonts w:cs="Times New Roman"/>
        </w:rPr>
        <w:t>each</w:t>
      </w:r>
      <w:r w:rsidRPr="00781F56">
        <w:rPr>
          <w:rFonts w:cs="Times New Roman"/>
        </w:rPr>
        <w:t xml:space="preserve"> </w:t>
      </w:r>
      <w:r>
        <w:rPr>
          <w:rFonts w:cs="Times New Roman"/>
        </w:rPr>
        <w:t>WWF</w:t>
      </w:r>
      <w:r w:rsidRPr="00781F56">
        <w:rPr>
          <w:rFonts w:cs="Times New Roman"/>
        </w:rPr>
        <w:t xml:space="preserve"> a Ministerial Declaration </w:t>
      </w:r>
      <w:r>
        <w:rPr>
          <w:rFonts w:cs="Times New Roman"/>
        </w:rPr>
        <w:t>summarizing</w:t>
      </w:r>
      <w:r w:rsidRPr="00781F56">
        <w:rPr>
          <w:rFonts w:cs="Times New Roman"/>
        </w:rPr>
        <w:t xml:space="preserve"> the main content of the Forum </w:t>
      </w:r>
      <w:r>
        <w:rPr>
          <w:rFonts w:cs="Times New Roman"/>
        </w:rPr>
        <w:t xml:space="preserve">is </w:t>
      </w:r>
      <w:r w:rsidRPr="00781F56">
        <w:rPr>
          <w:rFonts w:cs="Times New Roman"/>
        </w:rPr>
        <w:t>signed by participating government representatives</w:t>
      </w:r>
      <w:r>
        <w:rPr>
          <w:rFonts w:cs="Times New Roman"/>
        </w:rPr>
        <w:t xml:space="preserve"> and released to the public</w:t>
      </w:r>
      <w:r w:rsidRPr="00781F56">
        <w:rPr>
          <w:rFonts w:cs="Times New Roman"/>
        </w:rPr>
        <w:t>. At every WWF since 2000, members of the water justice movement and a handful of government representatives have attempted to include the words “</w:t>
      </w:r>
      <w:r>
        <w:rPr>
          <w:rFonts w:cs="Times New Roman"/>
        </w:rPr>
        <w:t xml:space="preserve">the </w:t>
      </w:r>
      <w:r w:rsidRPr="00781F56">
        <w:rPr>
          <w:rFonts w:cs="Times New Roman"/>
        </w:rPr>
        <w:t xml:space="preserve">human right to water and sanitation” in these declarations, and every time their efforts </w:t>
      </w:r>
      <w:r w:rsidR="00072DF0">
        <w:rPr>
          <w:rFonts w:cs="Times New Roman"/>
        </w:rPr>
        <w:t>were</w:t>
      </w:r>
      <w:r>
        <w:rPr>
          <w:rFonts w:cs="Times New Roman"/>
        </w:rPr>
        <w:t xml:space="preserve"> rejected. </w:t>
      </w:r>
    </w:p>
    <w:p w14:paraId="68095372" w14:textId="77777777" w:rsidR="002F3E46" w:rsidRDefault="002F3E46" w:rsidP="003D51C0">
      <w:pPr>
        <w:spacing w:line="360" w:lineRule="auto"/>
        <w:rPr>
          <w:rFonts w:cs="Times New Roman"/>
          <w:b/>
          <w:i/>
        </w:rPr>
      </w:pPr>
    </w:p>
    <w:p w14:paraId="2F5CD67A" w14:textId="179CE2DC" w:rsidR="00A35D41" w:rsidRPr="002F1FA4" w:rsidRDefault="00A35D41" w:rsidP="003D51C0">
      <w:pPr>
        <w:spacing w:line="360" w:lineRule="auto"/>
        <w:rPr>
          <w:rFonts w:cs="Times New Roman"/>
          <w:b/>
          <w:i/>
        </w:rPr>
      </w:pPr>
      <w:r w:rsidRPr="002F1FA4">
        <w:rPr>
          <w:rFonts w:cs="Times New Roman"/>
          <w:b/>
          <w:i/>
        </w:rPr>
        <w:t>Champions</w:t>
      </w:r>
    </w:p>
    <w:p w14:paraId="6DA2DE58" w14:textId="7D0491BA" w:rsidR="00A35D41" w:rsidRDefault="00A35D41" w:rsidP="003D51C0">
      <w:pPr>
        <w:spacing w:line="360" w:lineRule="auto"/>
      </w:pPr>
      <w:r w:rsidRPr="00781F56">
        <w:rPr>
          <w:rFonts w:cs="Times New Roman"/>
        </w:rPr>
        <w:tab/>
        <w:t xml:space="preserve">The global water justice movement attends </w:t>
      </w:r>
      <w:r>
        <w:rPr>
          <w:rFonts w:cs="Times New Roman"/>
        </w:rPr>
        <w:t xml:space="preserve">every WWF </w:t>
      </w:r>
      <w:r w:rsidRPr="00781F56">
        <w:rPr>
          <w:rFonts w:cs="Times New Roman"/>
        </w:rPr>
        <w:t xml:space="preserve">with a multi-pronged strategy to work both inside and outside the </w:t>
      </w:r>
      <w:r>
        <w:rPr>
          <w:rFonts w:cs="Times New Roman"/>
        </w:rPr>
        <w:t>Forum</w:t>
      </w:r>
      <w:r w:rsidRPr="00781F56">
        <w:rPr>
          <w:rFonts w:cs="Times New Roman"/>
        </w:rPr>
        <w:t xml:space="preserve">. They participate in the Forum as audience members and occasionally panelists on the official program, as organizers of Forum “side events” which are included in the WWF schedule but held outside of the official Forum, </w:t>
      </w:r>
      <w:r>
        <w:rPr>
          <w:rFonts w:cs="Times New Roman"/>
        </w:rPr>
        <w:t xml:space="preserve">and </w:t>
      </w:r>
      <w:r w:rsidRPr="00781F56">
        <w:rPr>
          <w:rFonts w:cs="Times New Roman"/>
        </w:rPr>
        <w:t>they work with friendly government representatives to try to influence the discourse on the HRt</w:t>
      </w:r>
      <w:r>
        <w:rPr>
          <w:rFonts w:cs="Times New Roman"/>
        </w:rPr>
        <w:t>WS from inside the Forum. Outside the Forum,</w:t>
      </w:r>
      <w:r w:rsidRPr="00781F56">
        <w:rPr>
          <w:rFonts w:cs="Times New Roman"/>
        </w:rPr>
        <w:t xml:space="preserve"> they organize and collaborate with local activists to </w:t>
      </w:r>
      <w:r>
        <w:rPr>
          <w:rFonts w:cs="Times New Roman"/>
        </w:rPr>
        <w:t xml:space="preserve">hold an Alternative Water Forum and to publicly </w:t>
      </w:r>
      <w:r w:rsidRPr="00781F56">
        <w:rPr>
          <w:rFonts w:cs="Times New Roman"/>
        </w:rPr>
        <w:t>protest</w:t>
      </w:r>
      <w:r>
        <w:rPr>
          <w:rFonts w:cs="Times New Roman"/>
        </w:rPr>
        <w:t xml:space="preserve"> against</w:t>
      </w:r>
      <w:r w:rsidRPr="00781F56">
        <w:rPr>
          <w:rFonts w:cs="Times New Roman"/>
        </w:rPr>
        <w:t xml:space="preserve"> the Forum</w:t>
      </w:r>
      <w:r>
        <w:rPr>
          <w:rFonts w:cs="Times New Roman"/>
        </w:rPr>
        <w:t>.</w:t>
      </w:r>
      <w:r w:rsidRPr="00116FB4">
        <w:t xml:space="preserve"> </w:t>
      </w:r>
      <w:r w:rsidR="009E1848">
        <w:t xml:space="preserve">These efforts are led by NGOs including Blue Planet </w:t>
      </w:r>
      <w:r w:rsidR="00072DF0">
        <w:t xml:space="preserve">Project and Food &amp; Water Watch. </w:t>
      </w:r>
      <w:r>
        <w:t xml:space="preserve">Amnesty </w:t>
      </w:r>
      <w:r w:rsidR="009E1848">
        <w:t xml:space="preserve">International </w:t>
      </w:r>
      <w:r>
        <w:t>and Human Rights Watch are not regular or visible participants in the WWF organizing or alternative water forums.</w:t>
      </w:r>
    </w:p>
    <w:p w14:paraId="48D333B3" w14:textId="302840C8" w:rsidR="002F3E46" w:rsidRPr="002F3E46" w:rsidRDefault="002F3E46" w:rsidP="003D51C0">
      <w:pPr>
        <w:spacing w:line="360" w:lineRule="auto"/>
        <w:ind w:firstLine="720"/>
      </w:pPr>
      <w:r>
        <w:rPr>
          <w:rFonts w:cs="Times New Roman"/>
        </w:rPr>
        <w:t>A</w:t>
      </w:r>
      <w:r w:rsidRPr="00781F56">
        <w:rPr>
          <w:rFonts w:cs="Times New Roman"/>
        </w:rPr>
        <w:t xml:space="preserve">ctivists </w:t>
      </w:r>
      <w:r>
        <w:rPr>
          <w:rFonts w:cs="Times New Roman"/>
        </w:rPr>
        <w:t xml:space="preserve">from the water justice movement </w:t>
      </w:r>
      <w:r w:rsidRPr="00781F56">
        <w:rPr>
          <w:rFonts w:cs="Times New Roman"/>
        </w:rPr>
        <w:t xml:space="preserve">disrupted the </w:t>
      </w:r>
      <w:r>
        <w:rPr>
          <w:rFonts w:cs="Times New Roman"/>
        </w:rPr>
        <w:t xml:space="preserve">2003 Kyoto </w:t>
      </w:r>
      <w:r w:rsidRPr="00781F56">
        <w:rPr>
          <w:rFonts w:cs="Times New Roman"/>
        </w:rPr>
        <w:t>Forum</w:t>
      </w:r>
      <w:r>
        <w:rPr>
          <w:rFonts w:cs="Times New Roman"/>
        </w:rPr>
        <w:t xml:space="preserve"> expressing their</w:t>
      </w:r>
      <w:r w:rsidRPr="00781F56">
        <w:rPr>
          <w:rFonts w:cs="Times New Roman"/>
        </w:rPr>
        <w:t xml:space="preserve"> clear opposition to privatization (Bakker 2007).</w:t>
      </w:r>
      <w:r>
        <w:t xml:space="preserve"> </w:t>
      </w:r>
      <w:r w:rsidRPr="00781F56">
        <w:rPr>
          <w:rFonts w:cs="Times New Roman"/>
        </w:rPr>
        <w:t xml:space="preserve">Although the </w:t>
      </w:r>
      <w:r>
        <w:rPr>
          <w:rFonts w:cs="Times New Roman"/>
        </w:rPr>
        <w:t xml:space="preserve">2003 </w:t>
      </w:r>
      <w:r w:rsidRPr="00781F56">
        <w:rPr>
          <w:rFonts w:cs="Times New Roman"/>
        </w:rPr>
        <w:t>Kyoto Forum took place shortly after</w:t>
      </w:r>
      <w:r>
        <w:rPr>
          <w:rFonts w:cs="Times New Roman"/>
        </w:rPr>
        <w:t xml:space="preserve"> the issue of General Comment Number</w:t>
      </w:r>
      <w:r w:rsidRPr="00781F56">
        <w:rPr>
          <w:rFonts w:cs="Times New Roman"/>
        </w:rPr>
        <w:t xml:space="preserve"> 15 on the HRtWS, attempt</w:t>
      </w:r>
      <w:r>
        <w:rPr>
          <w:rFonts w:cs="Times New Roman"/>
        </w:rPr>
        <w:t>s to include the HRtWS in the M</w:t>
      </w:r>
      <w:r w:rsidRPr="00781F56">
        <w:rPr>
          <w:rFonts w:cs="Times New Roman"/>
        </w:rPr>
        <w:t>inisterial Declaration were rejected</w:t>
      </w:r>
      <w:r>
        <w:rPr>
          <w:rFonts w:cs="Times New Roman"/>
        </w:rPr>
        <w:t xml:space="preserve">. </w:t>
      </w:r>
      <w:r w:rsidRPr="00781F56">
        <w:rPr>
          <w:rFonts w:cs="Times New Roman"/>
        </w:rPr>
        <w:t xml:space="preserve">By </w:t>
      </w:r>
      <w:r>
        <w:rPr>
          <w:rFonts w:cs="Times New Roman"/>
        </w:rPr>
        <w:t xml:space="preserve">the </w:t>
      </w:r>
      <w:r w:rsidRPr="00781F56">
        <w:rPr>
          <w:rFonts w:cs="Times New Roman"/>
        </w:rPr>
        <w:t>2006</w:t>
      </w:r>
      <w:r>
        <w:rPr>
          <w:rFonts w:cs="Times New Roman"/>
        </w:rPr>
        <w:t xml:space="preserve"> WWF in Mexico</w:t>
      </w:r>
      <w:r w:rsidRPr="00781F56">
        <w:rPr>
          <w:rFonts w:cs="Times New Roman"/>
        </w:rPr>
        <w:t xml:space="preserve">, the HRtWS </w:t>
      </w:r>
      <w:r>
        <w:rPr>
          <w:rFonts w:cs="Times New Roman"/>
        </w:rPr>
        <w:t>begins to appear in</w:t>
      </w:r>
      <w:r w:rsidRPr="00781F56">
        <w:rPr>
          <w:rFonts w:cs="Times New Roman"/>
        </w:rPr>
        <w:t xml:space="preserve"> the discourse </w:t>
      </w:r>
      <w:r>
        <w:rPr>
          <w:rFonts w:cs="Times New Roman"/>
        </w:rPr>
        <w:t>of the Forum</w:t>
      </w:r>
      <w:r w:rsidRPr="00781F56">
        <w:rPr>
          <w:rFonts w:cs="Times New Roman"/>
        </w:rPr>
        <w:t>. Three official WWF sessions discussed the HRtWS</w:t>
      </w:r>
      <w:r w:rsidRPr="00781F56">
        <w:rPr>
          <w:rStyle w:val="EndnoteReference"/>
        </w:rPr>
        <w:endnoteReference w:id="7"/>
      </w:r>
      <w:r w:rsidRPr="00781F56">
        <w:rPr>
          <w:rFonts w:cs="Times New Roman"/>
        </w:rPr>
        <w:t xml:space="preserve"> and in the opening speeches to the Forum, then-President of Mexico Vicente Fox stated: “Water is above all a human right which no one can renounce</w:t>
      </w:r>
      <w:r>
        <w:rPr>
          <w:rFonts w:cs="Times New Roman"/>
        </w:rPr>
        <w:t>,</w:t>
      </w:r>
      <w:r w:rsidRPr="00781F56">
        <w:rPr>
          <w:rFonts w:cs="Times New Roman"/>
        </w:rPr>
        <w:t>”</w:t>
      </w:r>
      <w:r>
        <w:rPr>
          <w:rFonts w:cs="Times New Roman"/>
        </w:rPr>
        <w:t xml:space="preserve"> and</w:t>
      </w:r>
      <w:r w:rsidRPr="00781F56">
        <w:rPr>
          <w:rFonts w:cs="Times New Roman"/>
        </w:rPr>
        <w:t xml:space="preserve"> W</w:t>
      </w:r>
      <w:r>
        <w:rPr>
          <w:rFonts w:cs="Times New Roman"/>
        </w:rPr>
        <w:t xml:space="preserve">orld </w:t>
      </w:r>
      <w:r w:rsidRPr="00781F56">
        <w:rPr>
          <w:rFonts w:cs="Times New Roman"/>
        </w:rPr>
        <w:t>W</w:t>
      </w:r>
      <w:r>
        <w:rPr>
          <w:rFonts w:cs="Times New Roman"/>
        </w:rPr>
        <w:t>ater Council</w:t>
      </w:r>
      <w:r w:rsidRPr="00781F56">
        <w:rPr>
          <w:rFonts w:cs="Times New Roman"/>
        </w:rPr>
        <w:t xml:space="preserve"> President Loïc Fauchon said: “The right to water is an indispensable element of human dignity” (Martinez and van Hofwegen, 2006: 87). Although the official summary of the 2006 WWF reads: “There was a broad consensus about the existence of a human right to water” (Martinez and van Hofwegen, 2006: 89)</w:t>
      </w:r>
      <w:r>
        <w:rPr>
          <w:rFonts w:cs="Times New Roman"/>
        </w:rPr>
        <w:t xml:space="preserve"> at the Forum</w:t>
      </w:r>
      <w:r w:rsidRPr="00781F56">
        <w:rPr>
          <w:rFonts w:cs="Times New Roman"/>
        </w:rPr>
        <w:t>, government representatives once again rejected the inclusion of the HRtWS in the Ministerial Declaration despite attempts by the Bo</w:t>
      </w:r>
      <w:r>
        <w:rPr>
          <w:rFonts w:cs="Times New Roman"/>
        </w:rPr>
        <w:t>livian representative and others</w:t>
      </w:r>
      <w:r w:rsidRPr="00781F56">
        <w:rPr>
          <w:rFonts w:cs="Times New Roman"/>
        </w:rPr>
        <w:t xml:space="preserve"> to mobilize support for its inclusion.</w:t>
      </w:r>
    </w:p>
    <w:p w14:paraId="3F5EC982" w14:textId="77777777" w:rsidR="00072DF0" w:rsidRDefault="00A35D41" w:rsidP="003D51C0">
      <w:pPr>
        <w:spacing w:line="360" w:lineRule="auto"/>
        <w:rPr>
          <w:rFonts w:cs="Times New Roman"/>
        </w:rPr>
      </w:pPr>
      <w:r w:rsidRPr="00781F56">
        <w:rPr>
          <w:rFonts w:cs="Times New Roman"/>
        </w:rPr>
        <w:tab/>
      </w:r>
      <w:r>
        <w:rPr>
          <w:rFonts w:cs="Times New Roman"/>
        </w:rPr>
        <w:t xml:space="preserve">At </w:t>
      </w:r>
      <w:r w:rsidRPr="00781F56">
        <w:rPr>
          <w:rFonts w:cs="Times New Roman"/>
        </w:rPr>
        <w:t xml:space="preserve">the 2009 </w:t>
      </w:r>
      <w:r>
        <w:rPr>
          <w:rFonts w:cs="Times New Roman"/>
        </w:rPr>
        <w:t>WWF in Istanbul</w:t>
      </w:r>
      <w:r w:rsidRPr="00781F56">
        <w:rPr>
          <w:rFonts w:cs="Times New Roman"/>
        </w:rPr>
        <w:t>, F</w:t>
      </w:r>
      <w:r>
        <w:rPr>
          <w:rFonts w:cs="Times New Roman"/>
        </w:rPr>
        <w:t xml:space="preserve">ood &amp; Water </w:t>
      </w:r>
      <w:r w:rsidRPr="00781F56">
        <w:rPr>
          <w:rFonts w:cs="Times New Roman"/>
        </w:rPr>
        <w:t>W</w:t>
      </w:r>
      <w:r>
        <w:rPr>
          <w:rFonts w:cs="Times New Roman"/>
        </w:rPr>
        <w:t>atch</w:t>
      </w:r>
      <w:r w:rsidRPr="00781F56">
        <w:rPr>
          <w:rFonts w:cs="Times New Roman"/>
        </w:rPr>
        <w:t>, B</w:t>
      </w:r>
      <w:r>
        <w:rPr>
          <w:rFonts w:cs="Times New Roman"/>
        </w:rPr>
        <w:t xml:space="preserve">lue </w:t>
      </w:r>
      <w:r w:rsidRPr="00781F56">
        <w:rPr>
          <w:rFonts w:cs="Times New Roman"/>
        </w:rPr>
        <w:t>P</w:t>
      </w:r>
      <w:r>
        <w:rPr>
          <w:rFonts w:cs="Times New Roman"/>
        </w:rPr>
        <w:t xml:space="preserve">lanet </w:t>
      </w:r>
      <w:r w:rsidRPr="00781F56">
        <w:rPr>
          <w:rFonts w:cs="Times New Roman"/>
        </w:rPr>
        <w:t>P</w:t>
      </w:r>
      <w:r>
        <w:rPr>
          <w:rFonts w:cs="Times New Roman"/>
        </w:rPr>
        <w:t>roject,</w:t>
      </w:r>
      <w:r w:rsidRPr="00781F56">
        <w:rPr>
          <w:rFonts w:cs="Times New Roman"/>
        </w:rPr>
        <w:t xml:space="preserve"> Red VIDA and dozens of other groups held panels, workshops, debates and film screenings billed as “side events” to the official Forum.</w:t>
      </w:r>
      <w:r w:rsidR="009E1848">
        <w:rPr>
          <w:rStyle w:val="EndnoteReference"/>
        </w:rPr>
        <w:endnoteReference w:id="8"/>
      </w:r>
      <w:r w:rsidRPr="00781F56">
        <w:rPr>
          <w:rFonts w:cs="Times New Roman"/>
        </w:rPr>
        <w:t xml:space="preserve"> In several panels on </w:t>
      </w:r>
      <w:r>
        <w:rPr>
          <w:rFonts w:cs="Times New Roman"/>
        </w:rPr>
        <w:t>water privatization</w:t>
      </w:r>
      <w:r w:rsidRPr="00781F56">
        <w:rPr>
          <w:rFonts w:cs="Times New Roman"/>
        </w:rPr>
        <w:t>, water justice movement activists dominated the question and answer period providing critiques</w:t>
      </w:r>
      <w:r>
        <w:rPr>
          <w:rFonts w:cs="Times New Roman"/>
        </w:rPr>
        <w:t xml:space="preserve"> and</w:t>
      </w:r>
      <w:r w:rsidRPr="00781F56">
        <w:rPr>
          <w:rFonts w:cs="Times New Roman"/>
        </w:rPr>
        <w:t xml:space="preserve"> alternative data on the outcomes</w:t>
      </w:r>
      <w:r>
        <w:rPr>
          <w:rFonts w:cs="Times New Roman"/>
        </w:rPr>
        <w:t xml:space="preserve"> of privatization</w:t>
      </w:r>
      <w:r w:rsidRPr="00781F56">
        <w:rPr>
          <w:rFonts w:cs="Times New Roman"/>
        </w:rPr>
        <w:t xml:space="preserve">. This attendance and participation was part of a carefully planned strategy. Activists from dozens of organizations met </w:t>
      </w:r>
      <w:r>
        <w:rPr>
          <w:rFonts w:cs="Times New Roman"/>
        </w:rPr>
        <w:t>each</w:t>
      </w:r>
      <w:r w:rsidRPr="00781F56">
        <w:rPr>
          <w:rFonts w:cs="Times New Roman"/>
        </w:rPr>
        <w:t xml:space="preserve"> night in the basement of a local hotel to discuss </w:t>
      </w:r>
      <w:r>
        <w:rPr>
          <w:rFonts w:cs="Times New Roman"/>
        </w:rPr>
        <w:t>plans</w:t>
      </w:r>
      <w:r w:rsidRPr="00781F56">
        <w:rPr>
          <w:rFonts w:cs="Times New Roman"/>
        </w:rPr>
        <w:t xml:space="preserve"> for challenging and protesting the Forum. Activists reported back on the panels they attended that day</w:t>
      </w:r>
      <w:r>
        <w:rPr>
          <w:rFonts w:cs="Times New Roman"/>
        </w:rPr>
        <w:t xml:space="preserve"> and</w:t>
      </w:r>
      <w:r w:rsidRPr="00781F56">
        <w:rPr>
          <w:rFonts w:cs="Times New Roman"/>
        </w:rPr>
        <w:t xml:space="preserve"> divided up the key panels for the following day to ensure the broadest possible presence. </w:t>
      </w:r>
    </w:p>
    <w:p w14:paraId="2A3E8A37" w14:textId="0742E06F" w:rsidR="00A35D41" w:rsidRPr="00781F56" w:rsidRDefault="00FF4C2C" w:rsidP="003D51C0">
      <w:pPr>
        <w:spacing w:line="360" w:lineRule="auto"/>
        <w:ind w:firstLine="720"/>
        <w:rPr>
          <w:rFonts w:cs="Times New Roman"/>
        </w:rPr>
      </w:pPr>
      <w:r>
        <w:rPr>
          <w:rFonts w:cs="Times New Roman"/>
        </w:rPr>
        <w:t>N</w:t>
      </w:r>
      <w:r w:rsidR="00A35D41" w:rsidRPr="00781F56">
        <w:rPr>
          <w:rFonts w:cs="Times New Roman"/>
        </w:rPr>
        <w:t xml:space="preserve">ightly meetings also included report-backs from official government delegates from several Latin American countries including Bolivia, Ecuador, and Venezuela. The government representatives reported on what was happening inside Forum meetings </w:t>
      </w:r>
      <w:r w:rsidR="002F3E46">
        <w:rPr>
          <w:rFonts w:cs="Times New Roman"/>
        </w:rPr>
        <w:t xml:space="preserve">and </w:t>
      </w:r>
      <w:r w:rsidR="00A35D41" w:rsidRPr="00781F56">
        <w:rPr>
          <w:rFonts w:cs="Times New Roman"/>
        </w:rPr>
        <w:t xml:space="preserve">strategized with activists about </w:t>
      </w:r>
      <w:r w:rsidR="002F3E46">
        <w:rPr>
          <w:rFonts w:cs="Times New Roman"/>
        </w:rPr>
        <w:t>pushing</w:t>
      </w:r>
      <w:r w:rsidR="00A35D41" w:rsidRPr="00781F56">
        <w:rPr>
          <w:rFonts w:cs="Times New Roman"/>
        </w:rPr>
        <w:t xml:space="preserve"> for inclusion of the HRtWS in the Ministerial Declaration.</w:t>
      </w:r>
      <w:r w:rsidR="00072DF0">
        <w:rPr>
          <w:rFonts w:cs="Times New Roman"/>
        </w:rPr>
        <w:t xml:space="preserve"> </w:t>
      </w:r>
      <w:r w:rsidR="00A35D41">
        <w:rPr>
          <w:rFonts w:cs="Times New Roman"/>
        </w:rPr>
        <w:t>Delegates</w:t>
      </w:r>
      <w:r w:rsidR="00A35D41" w:rsidRPr="00781F56">
        <w:rPr>
          <w:rFonts w:cs="Times New Roman"/>
        </w:rPr>
        <w:t xml:space="preserve"> from Venezuela and Uruguay reported that the US, Egypt and Brazil were blocking the inclusion of the HRtW</w:t>
      </w:r>
      <w:r w:rsidR="00A35D41">
        <w:rPr>
          <w:rFonts w:cs="Times New Roman"/>
        </w:rPr>
        <w:t>S</w:t>
      </w:r>
      <w:r w:rsidR="00A35D41" w:rsidRPr="00781F56">
        <w:rPr>
          <w:rFonts w:cs="Times New Roman"/>
        </w:rPr>
        <w:t xml:space="preserve"> in the official Ministerial Declaration, instead promoting defining water as a “human need” as it had been defined in past declarations. The US delegates told F</w:t>
      </w:r>
      <w:r w:rsidR="00A35D41">
        <w:rPr>
          <w:rFonts w:cs="Times New Roman"/>
        </w:rPr>
        <w:t>ood &amp; Water Watch s</w:t>
      </w:r>
      <w:r w:rsidR="00A35D41" w:rsidRPr="00781F56">
        <w:rPr>
          <w:rFonts w:cs="Times New Roman"/>
        </w:rPr>
        <w:t>taff that declaring a HRtW</w:t>
      </w:r>
      <w:r w:rsidR="00A35D41">
        <w:rPr>
          <w:rFonts w:cs="Times New Roman"/>
        </w:rPr>
        <w:t>S</w:t>
      </w:r>
      <w:r w:rsidR="00A35D41" w:rsidRPr="00781F56">
        <w:rPr>
          <w:rFonts w:cs="Times New Roman"/>
        </w:rPr>
        <w:t xml:space="preserve"> was impossible for the US to support, as it would contradict the US Constitution (</w:t>
      </w:r>
      <w:r w:rsidR="007D77A4">
        <w:rPr>
          <w:rFonts w:cs="Times New Roman"/>
        </w:rPr>
        <w:t>Interview O’Callaghan 2010</w:t>
      </w:r>
      <w:r w:rsidR="00A35D41" w:rsidRPr="00781F56">
        <w:rPr>
          <w:rFonts w:cs="Times New Roman"/>
        </w:rPr>
        <w:t>). The final Ministerial Declaration refe</w:t>
      </w:r>
      <w:r w:rsidR="00A35D41">
        <w:rPr>
          <w:rFonts w:cs="Times New Roman"/>
        </w:rPr>
        <w:t xml:space="preserve">rences the debate over the HRtWS </w:t>
      </w:r>
      <w:r w:rsidR="00A35D41" w:rsidRPr="00781F56">
        <w:rPr>
          <w:rFonts w:cs="Times New Roman"/>
        </w:rPr>
        <w:t>while rejecting the language: “We acknowledge the discussion within the UN system regarding human rights and access to safe drinking water and sanitation. We recognize that access to safe drinking water and sanitation is</w:t>
      </w:r>
      <w:r w:rsidR="00296AE3">
        <w:rPr>
          <w:rFonts w:cs="Times New Roman"/>
        </w:rPr>
        <w:t xml:space="preserve"> a basic human need” (WWC 2009</w:t>
      </w:r>
      <w:r w:rsidR="00A35D41" w:rsidRPr="00781F56">
        <w:rPr>
          <w:rFonts w:cs="Times New Roman"/>
        </w:rPr>
        <w:t>).</w:t>
      </w:r>
      <w:r>
        <w:rPr>
          <w:rFonts w:cs="Times New Roman"/>
        </w:rPr>
        <w:t xml:space="preserve"> The</w:t>
      </w:r>
      <w:r w:rsidR="00A35D41" w:rsidRPr="00781F56">
        <w:rPr>
          <w:rFonts w:cs="Times New Roman"/>
        </w:rPr>
        <w:t xml:space="preserve"> water ministers of Bolivia, Ecuador, Uruguay and Venezuela created an alternative Ministerial Declaration that included a definition of water as a human right, and they called on other government representatives to not sign the of</w:t>
      </w:r>
      <w:r w:rsidR="00A35D41">
        <w:rPr>
          <w:rFonts w:cs="Times New Roman"/>
        </w:rPr>
        <w:t>ficial Ministerial Declaration.</w:t>
      </w:r>
      <w:r w:rsidR="00A35D41" w:rsidRPr="00781F56">
        <w:rPr>
          <w:rFonts w:cs="Times New Roman"/>
        </w:rPr>
        <w:t xml:space="preserve"> Twenty-five governments</w:t>
      </w:r>
      <w:r w:rsidR="00A35D41" w:rsidRPr="00781F56">
        <w:rPr>
          <w:rFonts w:cs="Times New Roman"/>
          <w:vertAlign w:val="superscript"/>
        </w:rPr>
        <w:endnoteReference w:id="9"/>
      </w:r>
      <w:r w:rsidR="00A35D41" w:rsidRPr="00781F56">
        <w:rPr>
          <w:rFonts w:cs="Times New Roman"/>
        </w:rPr>
        <w:t xml:space="preserve"> signed the </w:t>
      </w:r>
      <w:r w:rsidR="00072DF0">
        <w:rPr>
          <w:rFonts w:cs="Times New Roman"/>
        </w:rPr>
        <w:t xml:space="preserve">alternative </w:t>
      </w:r>
      <w:r w:rsidR="00A35D41" w:rsidRPr="00781F56">
        <w:rPr>
          <w:rFonts w:cs="Times New Roman"/>
        </w:rPr>
        <w:t>statement on the right to water, and sixteen</w:t>
      </w:r>
      <w:r w:rsidR="00A35D41" w:rsidRPr="00781F56">
        <w:rPr>
          <w:rFonts w:cs="Times New Roman"/>
          <w:vertAlign w:val="superscript"/>
        </w:rPr>
        <w:endnoteReference w:id="10"/>
      </w:r>
      <w:r w:rsidR="00A35D41" w:rsidRPr="00781F56">
        <w:rPr>
          <w:rFonts w:cs="Times New Roman"/>
        </w:rPr>
        <w:t xml:space="preserve"> signed both the right to water statement and a statement calling for future WWF meetings to be convened by the UN</w:t>
      </w:r>
      <w:r w:rsidR="00A35D41">
        <w:rPr>
          <w:rFonts w:cs="Times New Roman"/>
        </w:rPr>
        <w:t xml:space="preserve"> rather than the World Water Council</w:t>
      </w:r>
      <w:r w:rsidR="00A35D41" w:rsidRPr="00781F56">
        <w:rPr>
          <w:rFonts w:cs="Times New Roman"/>
        </w:rPr>
        <w:t>.</w:t>
      </w:r>
      <w:r w:rsidR="00A35D41" w:rsidRPr="00781F56">
        <w:rPr>
          <w:rFonts w:cs="Times New Roman"/>
          <w:vertAlign w:val="superscript"/>
        </w:rPr>
        <w:endnoteReference w:id="11"/>
      </w:r>
      <w:r w:rsidR="00A35D41" w:rsidRPr="00781F56">
        <w:rPr>
          <w:rFonts w:cs="Times New Roman"/>
        </w:rPr>
        <w:tab/>
        <w:t xml:space="preserve"> </w:t>
      </w:r>
    </w:p>
    <w:p w14:paraId="37DA62E1" w14:textId="724CB7F0" w:rsidR="00072DF0" w:rsidRDefault="00A35D41" w:rsidP="003D51C0">
      <w:pPr>
        <w:spacing w:line="360" w:lineRule="auto"/>
        <w:rPr>
          <w:rFonts w:cs="Times New Roman"/>
        </w:rPr>
      </w:pPr>
      <w:r w:rsidRPr="00781F56">
        <w:rPr>
          <w:rFonts w:cs="Times New Roman"/>
        </w:rPr>
        <w:tab/>
      </w:r>
      <w:r>
        <w:rPr>
          <w:rFonts w:cs="Times New Roman"/>
        </w:rPr>
        <w:t xml:space="preserve">The 2012 WWF in </w:t>
      </w:r>
      <w:r w:rsidRPr="00781F56">
        <w:rPr>
          <w:rFonts w:cs="Times New Roman"/>
        </w:rPr>
        <w:t>Marseilles</w:t>
      </w:r>
      <w:r>
        <w:rPr>
          <w:rFonts w:cs="Times New Roman"/>
        </w:rPr>
        <w:t>, France</w:t>
      </w:r>
      <w:r w:rsidR="00072DF0">
        <w:rPr>
          <w:rFonts w:cs="Times New Roman"/>
        </w:rPr>
        <w:t>, the first WWF after the UNGA and Human Rights Council resolutions,</w:t>
      </w:r>
      <w:r w:rsidRPr="00781F56">
        <w:rPr>
          <w:rFonts w:cs="Times New Roman"/>
        </w:rPr>
        <w:t xml:space="preserve"> </w:t>
      </w:r>
      <w:r w:rsidR="00072DF0">
        <w:rPr>
          <w:rFonts w:cs="Times New Roman"/>
        </w:rPr>
        <w:t>was the largest event thu</w:t>
      </w:r>
      <w:r>
        <w:rPr>
          <w:rFonts w:cs="Times New Roman"/>
        </w:rPr>
        <w:t xml:space="preserve">s far for the water justice movement. The </w:t>
      </w:r>
      <w:r w:rsidRPr="00781F56">
        <w:rPr>
          <w:rFonts w:cs="Times New Roman"/>
        </w:rPr>
        <w:t xml:space="preserve">Alternative Forum </w:t>
      </w:r>
      <w:r>
        <w:rPr>
          <w:rFonts w:cs="Times New Roman"/>
        </w:rPr>
        <w:t xml:space="preserve">hosted thousands </w:t>
      </w:r>
      <w:r w:rsidR="002F3E46">
        <w:rPr>
          <w:rFonts w:cs="Times New Roman"/>
        </w:rPr>
        <w:t>of attendants, with participation levels</w:t>
      </w:r>
      <w:r w:rsidRPr="00781F56">
        <w:rPr>
          <w:rFonts w:cs="Times New Roman"/>
        </w:rPr>
        <w:t xml:space="preserve"> rivaling </w:t>
      </w:r>
      <w:r w:rsidR="002F3E46">
        <w:rPr>
          <w:rFonts w:cs="Times New Roman"/>
        </w:rPr>
        <w:t>that of the</w:t>
      </w:r>
      <w:r w:rsidRPr="00781F56">
        <w:rPr>
          <w:rFonts w:cs="Times New Roman"/>
        </w:rPr>
        <w:t xml:space="preserve"> official Forum (Interview</w:t>
      </w:r>
      <w:r w:rsidR="00296AE3">
        <w:rPr>
          <w:rFonts w:cs="Times New Roman"/>
        </w:rPr>
        <w:t xml:space="preserve"> O’Callaghan 2015</w:t>
      </w:r>
      <w:r w:rsidRPr="00781F56">
        <w:rPr>
          <w:rFonts w:cs="Times New Roman"/>
        </w:rPr>
        <w:t xml:space="preserve">). </w:t>
      </w:r>
      <w:r>
        <w:rPr>
          <w:rFonts w:cs="Times New Roman"/>
        </w:rPr>
        <w:t>In contrast to previous WWF agendas and documents, t</w:t>
      </w:r>
      <w:r w:rsidRPr="00781F56">
        <w:rPr>
          <w:rFonts w:cs="Times New Roman"/>
        </w:rPr>
        <w:t xml:space="preserve">he term “human right” appears on the Marseilles Forum website over 2000 times, and rather than relegating human rights themes to “side events,” there were several official sessions focused on the HRtWS. These included a panel led by </w:t>
      </w:r>
      <w:r>
        <w:rPr>
          <w:rFonts w:cs="Times New Roman"/>
        </w:rPr>
        <w:t>then-</w:t>
      </w:r>
      <w:r w:rsidRPr="00781F56">
        <w:rPr>
          <w:rFonts w:cs="Times New Roman"/>
        </w:rPr>
        <w:t>UN Special Rapporteur Catarina de Albuquerque, a session on human rights-based governance led by the French water company Suez with several NGOs, and a session hosted by the World Bank on the implications of national policies on the HRtWS for practition</w:t>
      </w:r>
      <w:r w:rsidR="00072DF0">
        <w:rPr>
          <w:rFonts w:cs="Times New Roman"/>
        </w:rPr>
        <w:t xml:space="preserve">ers. </w:t>
      </w:r>
    </w:p>
    <w:p w14:paraId="3C491C60" w14:textId="3A8560AF" w:rsidR="00A35D41" w:rsidRDefault="00072DF0" w:rsidP="003D51C0">
      <w:pPr>
        <w:spacing w:line="360" w:lineRule="auto"/>
        <w:ind w:firstLine="720"/>
        <w:rPr>
          <w:rFonts w:cs="Times New Roman"/>
        </w:rPr>
      </w:pPr>
      <w:r>
        <w:rPr>
          <w:rFonts w:cs="Times New Roman"/>
        </w:rPr>
        <w:t>T</w:t>
      </w:r>
      <w:r w:rsidR="00A35D41" w:rsidRPr="00781F56">
        <w:rPr>
          <w:rFonts w:cs="Times New Roman"/>
        </w:rPr>
        <w:t>he Ministerial Declaration, signed by 84 government ministers, acknowledges</w:t>
      </w:r>
      <w:r>
        <w:rPr>
          <w:rFonts w:cs="Times New Roman"/>
        </w:rPr>
        <w:t xml:space="preserve"> recent UN action on the HRtWS and states</w:t>
      </w:r>
      <w:r w:rsidR="00A35D41">
        <w:rPr>
          <w:rFonts w:cs="Times New Roman"/>
        </w:rPr>
        <w:t>:</w:t>
      </w:r>
      <w:r w:rsidR="00A35D41" w:rsidRPr="00781F56">
        <w:rPr>
          <w:rFonts w:cs="Times New Roman"/>
        </w:rPr>
        <w:t xml:space="preserve"> “we commit to accelerate the full implementation of the human rights obligations relating to access to safe and clean dri</w:t>
      </w:r>
      <w:r w:rsidR="002F3E46">
        <w:rPr>
          <w:rFonts w:cs="Times New Roman"/>
        </w:rPr>
        <w:t>nking water and sanitation” (WWC</w:t>
      </w:r>
      <w:r w:rsidR="00A35D41" w:rsidRPr="00781F56">
        <w:rPr>
          <w:rFonts w:cs="Times New Roman"/>
        </w:rPr>
        <w:t xml:space="preserve"> 2012). While seemingly a victory for the water justice movement, critics charged that this language stops short of a full recognition of the HRtWS and leaves openings for states to avoid the obligations that the HRtWS en</w:t>
      </w:r>
      <w:r w:rsidR="002F3E46">
        <w:rPr>
          <w:rFonts w:cs="Times New Roman"/>
        </w:rPr>
        <w:t>tails (Provost</w:t>
      </w:r>
      <w:r w:rsidR="00296AE3">
        <w:rPr>
          <w:rFonts w:cs="Times New Roman"/>
        </w:rPr>
        <w:t xml:space="preserve"> 2012; Barlow 201</w:t>
      </w:r>
      <w:r w:rsidR="00A35D41" w:rsidRPr="00781F56">
        <w:rPr>
          <w:rFonts w:cs="Times New Roman"/>
        </w:rPr>
        <w:t xml:space="preserve">3). </w:t>
      </w:r>
    </w:p>
    <w:p w14:paraId="4CA9F65B" w14:textId="097E2076" w:rsidR="00A35D41" w:rsidRPr="00B25AD5" w:rsidRDefault="00A35D41" w:rsidP="003D51C0">
      <w:pPr>
        <w:spacing w:line="360" w:lineRule="auto"/>
        <w:rPr>
          <w:rFonts w:cs="Times New Roman"/>
        </w:rPr>
      </w:pPr>
      <w:r>
        <w:rPr>
          <w:rFonts w:cs="Times New Roman"/>
        </w:rPr>
        <w:tab/>
        <w:t xml:space="preserve"> </w:t>
      </w:r>
    </w:p>
    <w:p w14:paraId="2F4BA465" w14:textId="572F4D01" w:rsidR="00A35D41" w:rsidRPr="002F1FA4" w:rsidRDefault="00A35D41" w:rsidP="003D51C0">
      <w:pPr>
        <w:spacing w:line="360" w:lineRule="auto"/>
        <w:rPr>
          <w:rFonts w:cs="Times New Roman"/>
          <w:b/>
          <w:i/>
        </w:rPr>
      </w:pPr>
      <w:r w:rsidRPr="002F1FA4">
        <w:rPr>
          <w:rFonts w:cs="Times New Roman"/>
          <w:b/>
          <w:i/>
        </w:rPr>
        <w:t>Challengers</w:t>
      </w:r>
    </w:p>
    <w:p w14:paraId="6C14BC42" w14:textId="77777777" w:rsidR="00072DF0" w:rsidRDefault="00A35D41" w:rsidP="003D51C0">
      <w:pPr>
        <w:spacing w:line="360" w:lineRule="auto"/>
      </w:pPr>
      <w:r>
        <w:rPr>
          <w:rFonts w:cs="Times New Roman"/>
        </w:rPr>
        <w:tab/>
        <w:t xml:space="preserve">The water justice </w:t>
      </w:r>
      <w:r w:rsidR="009E1848">
        <w:rPr>
          <w:rFonts w:cs="Times New Roman"/>
        </w:rPr>
        <w:t xml:space="preserve">movement views the WWF </w:t>
      </w:r>
      <w:r>
        <w:rPr>
          <w:rFonts w:cs="Times New Roman"/>
        </w:rPr>
        <w:t>as a global meeting of</w:t>
      </w:r>
      <w:r w:rsidRPr="00781F56">
        <w:rPr>
          <w:rFonts w:cs="Times New Roman"/>
        </w:rPr>
        <w:t xml:space="preserve"> </w:t>
      </w:r>
      <w:r>
        <w:rPr>
          <w:rFonts w:cs="Times New Roman"/>
        </w:rPr>
        <w:t xml:space="preserve">HRtWS </w:t>
      </w:r>
      <w:r w:rsidRPr="00781F56">
        <w:rPr>
          <w:rFonts w:cs="Times New Roman"/>
        </w:rPr>
        <w:t>opponent</w:t>
      </w:r>
      <w:r>
        <w:rPr>
          <w:rFonts w:cs="Times New Roman"/>
        </w:rPr>
        <w:t>s</w:t>
      </w:r>
      <w:r w:rsidRPr="00781F56">
        <w:rPr>
          <w:rFonts w:cs="Times New Roman"/>
        </w:rPr>
        <w:t xml:space="preserve"> </w:t>
      </w:r>
      <w:r>
        <w:rPr>
          <w:rFonts w:cs="Times New Roman"/>
        </w:rPr>
        <w:t>(Barlow</w:t>
      </w:r>
      <w:r w:rsidR="00296AE3">
        <w:rPr>
          <w:rFonts w:cs="Times New Roman"/>
        </w:rPr>
        <w:t xml:space="preserve"> 2013; Interview O’Callaghan 2010; 2015</w:t>
      </w:r>
      <w:r>
        <w:rPr>
          <w:rFonts w:cs="Times New Roman"/>
        </w:rPr>
        <w:t xml:space="preserve">). </w:t>
      </w:r>
      <w:r>
        <w:t xml:space="preserve">The consistent and adamant opposition by Canada, the US and the UK (among others) to including human rights language in the </w:t>
      </w:r>
      <w:r w:rsidR="00FF4C2C">
        <w:t>Ministerial</w:t>
      </w:r>
      <w:r>
        <w:t xml:space="preserve"> Declaration - a non-binding document - displays the importance of controlling the discourse on water in the global policy space. </w:t>
      </w:r>
    </w:p>
    <w:p w14:paraId="428D5D4B" w14:textId="77777777" w:rsidR="00072DF0" w:rsidRDefault="00072DF0" w:rsidP="003D51C0">
      <w:pPr>
        <w:spacing w:line="360" w:lineRule="auto"/>
        <w:ind w:firstLine="720"/>
      </w:pPr>
    </w:p>
    <w:p w14:paraId="0DC2DCFD" w14:textId="72871068" w:rsidR="00A35D41" w:rsidRPr="0078005F" w:rsidRDefault="00A35D41" w:rsidP="003D51C0">
      <w:pPr>
        <w:spacing w:line="360" w:lineRule="auto"/>
        <w:ind w:firstLine="720"/>
      </w:pPr>
      <w:r>
        <w:rPr>
          <w:rFonts w:cs="Times New Roman"/>
        </w:rPr>
        <w:t xml:space="preserve">Despite strong resistance from WWF participants, human rights </w:t>
      </w:r>
      <w:r w:rsidR="00FF4C2C">
        <w:rPr>
          <w:rFonts w:cs="Times New Roman"/>
        </w:rPr>
        <w:t>language is</w:t>
      </w:r>
      <w:r>
        <w:rPr>
          <w:rFonts w:cs="Times New Roman"/>
        </w:rPr>
        <w:t xml:space="preserve"> seeping into all areas of the Forum. This is attributable to the continued pressure by the water justice movement working together with a handful of state representatives from the Global South to place human rights on the agenda of the Forum.  </w:t>
      </w:r>
      <w:r>
        <w:t xml:space="preserve">The water justice movement prioritizes the WWF as a site for their advocacy not because the WWF has the power to legalize the HRtWS, but because the Forum is a global arena where the discourse on water is shaped and reproduced. The process of establishing the </w:t>
      </w:r>
      <w:r w:rsidRPr="00781F56">
        <w:t>Sustainable Development Goals</w:t>
      </w:r>
      <w:r>
        <w:t xml:space="preserve"> for 2015-2030 is another strategic global policy space where the battle over human rights language is taking place.</w:t>
      </w:r>
    </w:p>
    <w:p w14:paraId="638F5BD5" w14:textId="77777777" w:rsidR="00A35D41" w:rsidRPr="00781F56" w:rsidRDefault="00A35D41" w:rsidP="003D51C0">
      <w:pPr>
        <w:spacing w:line="360" w:lineRule="auto"/>
      </w:pPr>
    </w:p>
    <w:p w14:paraId="63215A0F" w14:textId="1FE43939" w:rsidR="00A35D41" w:rsidRPr="00781F56" w:rsidRDefault="00A35D41" w:rsidP="003D51C0">
      <w:pPr>
        <w:spacing w:line="360" w:lineRule="auto"/>
        <w:rPr>
          <w:b/>
        </w:rPr>
      </w:pPr>
      <w:r w:rsidRPr="00781F56">
        <w:rPr>
          <w:b/>
        </w:rPr>
        <w:t xml:space="preserve">4. </w:t>
      </w:r>
      <w:r w:rsidRPr="005C2823">
        <w:rPr>
          <w:b/>
        </w:rPr>
        <w:t>Sustainable Development Goals 2015-2030</w:t>
      </w:r>
    </w:p>
    <w:p w14:paraId="586B1A1C" w14:textId="2AF5CA42" w:rsidR="00A35D41" w:rsidRDefault="00A35D41" w:rsidP="003D51C0">
      <w:pPr>
        <w:spacing w:line="360" w:lineRule="auto"/>
        <w:ind w:firstLine="720"/>
      </w:pPr>
      <w:r w:rsidRPr="00781F56">
        <w:t xml:space="preserve">The Sustainable Development Goals (SDGs) are a set </w:t>
      </w:r>
      <w:r>
        <w:t xml:space="preserve">of </w:t>
      </w:r>
      <w:r w:rsidRPr="00781F56">
        <w:t xml:space="preserve">targets </w:t>
      </w:r>
      <w:r>
        <w:t xml:space="preserve">listed </w:t>
      </w:r>
      <w:r w:rsidRPr="00781F56">
        <w:t xml:space="preserve">in </w:t>
      </w:r>
      <w:r>
        <w:t>the document “Transforming Our W</w:t>
      </w:r>
      <w:r w:rsidRPr="00781F56">
        <w:t xml:space="preserve">orld: the 2030 Agenda for Sustainable Development.” </w:t>
      </w:r>
      <w:r>
        <w:t>As th</w:t>
      </w:r>
      <w:r w:rsidRPr="00781F56">
        <w:t>e successor to the 2015 Millennium Development Goals</w:t>
      </w:r>
      <w:r>
        <w:t xml:space="preserve">, the SDGs put </w:t>
      </w:r>
      <w:r w:rsidRPr="00781F56">
        <w:t>forward an agenda for the UN’s approach to development between 2015-2030.</w:t>
      </w:r>
      <w:r w:rsidR="002F3E46">
        <w:t xml:space="preserve"> The first proposals for the A</w:t>
      </w:r>
      <w:r>
        <w:t xml:space="preserve">genda </w:t>
      </w:r>
      <w:r w:rsidR="002F3E46">
        <w:t>and the</w:t>
      </w:r>
      <w:r>
        <w:t xml:space="preserve"> SDGs did not include the HRtWS, which the water justice movement viewed as problematic given that this document will shape development policies for the next fifteen years.</w:t>
      </w:r>
    </w:p>
    <w:p w14:paraId="65D8F853" w14:textId="77777777" w:rsidR="00A35D41" w:rsidRDefault="00A35D41" w:rsidP="003D51C0">
      <w:pPr>
        <w:spacing w:line="360" w:lineRule="auto"/>
        <w:rPr>
          <w:b/>
        </w:rPr>
      </w:pPr>
    </w:p>
    <w:p w14:paraId="162B7F97" w14:textId="77777777" w:rsidR="002754B9" w:rsidRDefault="002754B9" w:rsidP="003D51C0">
      <w:pPr>
        <w:spacing w:line="360" w:lineRule="auto"/>
        <w:rPr>
          <w:b/>
        </w:rPr>
      </w:pPr>
    </w:p>
    <w:p w14:paraId="1DCA93F5" w14:textId="77777777" w:rsidR="002754B9" w:rsidRDefault="002754B9" w:rsidP="003D51C0">
      <w:pPr>
        <w:spacing w:line="360" w:lineRule="auto"/>
        <w:rPr>
          <w:b/>
        </w:rPr>
      </w:pPr>
    </w:p>
    <w:p w14:paraId="3EFCB621" w14:textId="7FE3EBC6" w:rsidR="00A35D41" w:rsidRPr="002F1FA4" w:rsidRDefault="00A35D41" w:rsidP="003D51C0">
      <w:pPr>
        <w:spacing w:line="360" w:lineRule="auto"/>
        <w:rPr>
          <w:b/>
          <w:i/>
        </w:rPr>
      </w:pPr>
      <w:r w:rsidRPr="002F1FA4">
        <w:rPr>
          <w:b/>
          <w:i/>
        </w:rPr>
        <w:t>Champions</w:t>
      </w:r>
    </w:p>
    <w:p w14:paraId="1FD581C2" w14:textId="39B7AED5" w:rsidR="00A35D41" w:rsidRPr="00781F56" w:rsidRDefault="00A35D41" w:rsidP="003D51C0">
      <w:pPr>
        <w:spacing w:line="360" w:lineRule="auto"/>
        <w:ind w:firstLine="720"/>
      </w:pPr>
      <w:r w:rsidRPr="00781F56">
        <w:t xml:space="preserve">Blue Planet Project began tracking and participating in the process </w:t>
      </w:r>
      <w:r w:rsidR="00072DF0">
        <w:t>to</w:t>
      </w:r>
      <w:r w:rsidRPr="00781F56">
        <w:t xml:space="preserve"> </w:t>
      </w:r>
      <w:r w:rsidR="00072DF0">
        <w:t>draft</w:t>
      </w:r>
      <w:r w:rsidRPr="00781F56">
        <w:t xml:space="preserve"> the language for the SDGs almost two years before the goals were finalized.</w:t>
      </w:r>
    </w:p>
    <w:p w14:paraId="5CDFC44B" w14:textId="325D0BF6" w:rsidR="00A35D41" w:rsidRPr="00781F56" w:rsidRDefault="00A35D41" w:rsidP="003D51C0">
      <w:pPr>
        <w:spacing w:line="360" w:lineRule="auto"/>
      </w:pPr>
      <w:r w:rsidRPr="00781F56">
        <w:t>B</w:t>
      </w:r>
      <w:r>
        <w:t xml:space="preserve">lue </w:t>
      </w:r>
      <w:r w:rsidRPr="00781F56">
        <w:t>P</w:t>
      </w:r>
      <w:r>
        <w:t xml:space="preserve">lanet </w:t>
      </w:r>
      <w:r w:rsidRPr="00781F56">
        <w:t>P</w:t>
      </w:r>
      <w:r>
        <w:t>roject</w:t>
      </w:r>
      <w:r w:rsidRPr="00781F56">
        <w:t xml:space="preserve"> organizer Meera Karunananthan </w:t>
      </w:r>
      <w:r>
        <w:t>participated in the official working groups charged with discussing the goals, and quickly found</w:t>
      </w:r>
      <w:r w:rsidRPr="00781F56">
        <w:t xml:space="preserve"> that </w:t>
      </w:r>
      <w:r>
        <w:t>human rights</w:t>
      </w:r>
      <w:r w:rsidRPr="00781F56">
        <w:t xml:space="preserve"> </w:t>
      </w:r>
      <w:r>
        <w:t>language was</w:t>
      </w:r>
      <w:r w:rsidRPr="00781F56">
        <w:t xml:space="preserve"> marginalized within the discussions</w:t>
      </w:r>
      <w:r>
        <w:t>. The working groups discussed</w:t>
      </w:r>
      <w:r w:rsidRPr="00781F56">
        <w:t xml:space="preserve"> water in terms of “water efficiency” for industry use and </w:t>
      </w:r>
      <w:r>
        <w:t>avoided human rights</w:t>
      </w:r>
      <w:r w:rsidRPr="00781F56">
        <w:t xml:space="preserve"> language</w:t>
      </w:r>
      <w:r>
        <w:t xml:space="preserve"> entirely</w:t>
      </w:r>
      <w:r w:rsidRPr="00781F56">
        <w:t xml:space="preserve">. Karunananthan </w:t>
      </w:r>
      <w:r>
        <w:t>reported that</w:t>
      </w:r>
      <w:r w:rsidRPr="00781F56">
        <w:t xml:space="preserve"> </w:t>
      </w:r>
      <w:r>
        <w:t>beverage companies</w:t>
      </w:r>
      <w:r w:rsidRPr="00781F56">
        <w:t xml:space="preserve"> seeking access to water</w:t>
      </w:r>
      <w:r>
        <w:t xml:space="preserve">, including Coca Cola and Pepsi-co, </w:t>
      </w:r>
      <w:r w:rsidRPr="00781F56">
        <w:t xml:space="preserve">and </w:t>
      </w:r>
      <w:r>
        <w:t>companies</w:t>
      </w:r>
      <w:r w:rsidRPr="00781F56">
        <w:t xml:space="preserve"> engaged in extractive industries such as mining and fracking</w:t>
      </w:r>
      <w:r>
        <w:t xml:space="preserve"> were active participants in framing the language on water in the early stages </w:t>
      </w:r>
      <w:r w:rsidRPr="00781F56">
        <w:t xml:space="preserve">(Karunananthan 2014). </w:t>
      </w:r>
    </w:p>
    <w:p w14:paraId="4C7B37F2" w14:textId="77777777" w:rsidR="002F3E46" w:rsidRDefault="00A35D41" w:rsidP="003D51C0">
      <w:pPr>
        <w:spacing w:line="360" w:lineRule="auto"/>
        <w:ind w:firstLine="720"/>
      </w:pPr>
      <w:r>
        <w:t>During i</w:t>
      </w:r>
      <w:r w:rsidRPr="00781F56">
        <w:t xml:space="preserve">ntergovernmental negotiations on </w:t>
      </w:r>
      <w:r>
        <w:t xml:space="preserve">the </w:t>
      </w:r>
      <w:r w:rsidRPr="00781F56">
        <w:t xml:space="preserve">SDGs </w:t>
      </w:r>
      <w:r>
        <w:t>in 2014 and 2015,</w:t>
      </w:r>
      <w:r w:rsidRPr="00781F56">
        <w:t xml:space="preserve"> Karunananthan </w:t>
      </w:r>
      <w:r>
        <w:t>lobbied member states to include human rights-based goals for water and sanitation, and</w:t>
      </w:r>
      <w:r w:rsidRPr="00781F56">
        <w:t xml:space="preserve"> </w:t>
      </w:r>
      <w:r>
        <w:t xml:space="preserve">she </w:t>
      </w:r>
      <w:r w:rsidRPr="00781F56">
        <w:t>mobilized hundreds of signatures</w:t>
      </w:r>
      <w:r>
        <w:t xml:space="preserve"> for open letters to the working group. An</w:t>
      </w:r>
      <w:r w:rsidRPr="00781F56">
        <w:t xml:space="preserve"> open letter </w:t>
      </w:r>
      <w:r>
        <w:t>drafted by the</w:t>
      </w:r>
      <w:r w:rsidRPr="00781F56">
        <w:t xml:space="preserve"> B</w:t>
      </w:r>
      <w:r>
        <w:t xml:space="preserve">lue </w:t>
      </w:r>
      <w:r w:rsidRPr="00781F56">
        <w:t>P</w:t>
      </w:r>
      <w:r>
        <w:t xml:space="preserve">lanet </w:t>
      </w:r>
      <w:r w:rsidRPr="00781F56">
        <w:t>P</w:t>
      </w:r>
      <w:r>
        <w:t>roject</w:t>
      </w:r>
      <w:r w:rsidRPr="00781F56">
        <w:t xml:space="preserve"> and </w:t>
      </w:r>
      <w:r>
        <w:t>the</w:t>
      </w:r>
      <w:r w:rsidRPr="00781F56">
        <w:t xml:space="preserve"> Mining Working Group </w:t>
      </w:r>
      <w:r w:rsidR="00072DF0">
        <w:t>was</w:t>
      </w:r>
      <w:r w:rsidRPr="00781F56">
        <w:t xml:space="preserve"> signed by 87 civil society organizations and sent to the </w:t>
      </w:r>
      <w:r>
        <w:t xml:space="preserve">SDGs </w:t>
      </w:r>
      <w:r w:rsidRPr="00781F56">
        <w:t xml:space="preserve">Open Working Group </w:t>
      </w:r>
      <w:r>
        <w:t>in April 2014. The letter states: “</w:t>
      </w:r>
      <w:r w:rsidRPr="00781F56">
        <w:t>It is crucial that the SDG process guarantee the progressive realization of the human right to water and sanitation now and for future generations. Furthermore, given the central role of water within a number of different SDG areas, it is vital that the human right to water be seen as a central component of other focus areas including energy, f</w:t>
      </w:r>
      <w:r w:rsidR="00B37F89">
        <w:t>ood, gender and climate change”</w:t>
      </w:r>
      <w:r w:rsidRPr="00781F56">
        <w:t xml:space="preserve"> (</w:t>
      </w:r>
      <w:r w:rsidR="00B37F89">
        <w:t>Patterson 2014</w:t>
      </w:r>
      <w:r w:rsidRPr="00781F56">
        <w:t>). A subsequent</w:t>
      </w:r>
      <w:r>
        <w:t xml:space="preserve"> open</w:t>
      </w:r>
      <w:r w:rsidRPr="00781F56">
        <w:t xml:space="preserve"> letter gathered signatures from 621 organizations from 90 countries</w:t>
      </w:r>
      <w:r w:rsidR="00B37F89">
        <w:t xml:space="preserve"> (Patterson 2015a</w:t>
      </w:r>
      <w:r w:rsidRPr="00781F56">
        <w:t xml:space="preserve">). </w:t>
      </w:r>
    </w:p>
    <w:p w14:paraId="04C27911" w14:textId="35B22B9D" w:rsidR="00A35D41" w:rsidRPr="00781F56" w:rsidRDefault="00A35D41" w:rsidP="003D51C0">
      <w:pPr>
        <w:spacing w:line="360" w:lineRule="auto"/>
        <w:ind w:firstLine="720"/>
      </w:pPr>
      <w:r w:rsidRPr="00912A8E">
        <w:t xml:space="preserve">Amnesty International and Human Rights </w:t>
      </w:r>
      <w:r w:rsidR="00072DF0">
        <w:t xml:space="preserve">Watch were not included in the list of </w:t>
      </w:r>
      <w:r w:rsidR="002F3E46">
        <w:t>organizational signatories and were a</w:t>
      </w:r>
      <w:r>
        <w:t>bsent from the lobbying</w:t>
      </w:r>
      <w:r w:rsidR="002F3E46">
        <w:t xml:space="preserve"> inside the working groups. However </w:t>
      </w:r>
      <w:r w:rsidRPr="00781F56">
        <w:t xml:space="preserve">Amnesty weighed in </w:t>
      </w:r>
      <w:r>
        <w:t xml:space="preserve">via public statements </w:t>
      </w:r>
      <w:r w:rsidRPr="00781F56">
        <w:t xml:space="preserve">on </w:t>
      </w:r>
      <w:r>
        <w:t xml:space="preserve">the </w:t>
      </w:r>
      <w:r w:rsidRPr="00781F56">
        <w:t xml:space="preserve">importance of including </w:t>
      </w:r>
      <w:r>
        <w:t>human rights</w:t>
      </w:r>
      <w:r w:rsidRPr="00781F56">
        <w:t xml:space="preserve"> in the SDGs to address the shortcomings of the </w:t>
      </w:r>
      <w:r>
        <w:t xml:space="preserve">Millennium Development Goals </w:t>
      </w:r>
      <w:r w:rsidR="007B0E0C">
        <w:t xml:space="preserve">(Amnesty 2015). </w:t>
      </w:r>
      <w:r>
        <w:t>Both Amnesty and Human Rights Watch issued public statements and blog posts on the need for the SDGs to address water and sanitation as human rights. Human Rights Watch cited the connection between water and sanitation services, poverty,</w:t>
      </w:r>
      <w:r w:rsidRPr="00781F56">
        <w:t xml:space="preserve"> </w:t>
      </w:r>
      <w:r>
        <w:t xml:space="preserve">and violence against </w:t>
      </w:r>
      <w:r w:rsidRPr="00781F56">
        <w:t>women and girls</w:t>
      </w:r>
      <w:r>
        <w:t xml:space="preserve"> (</w:t>
      </w:r>
      <w:r w:rsidR="00E64D39">
        <w:t>Levine 2015).</w:t>
      </w:r>
      <w:r>
        <w:rPr>
          <w:rStyle w:val="Hyperlink"/>
        </w:rPr>
        <w:t xml:space="preserve"> </w:t>
      </w:r>
    </w:p>
    <w:p w14:paraId="30A3153F" w14:textId="2592C2B0" w:rsidR="00A35D41" w:rsidRPr="00781F56" w:rsidRDefault="00A35D41" w:rsidP="003D51C0">
      <w:pPr>
        <w:spacing w:line="360" w:lineRule="auto"/>
        <w:ind w:firstLine="720"/>
      </w:pPr>
      <w:r>
        <w:t>After continuous lobbying and pressure from the water justice movement, drafts of the SDG documents</w:t>
      </w:r>
      <w:r w:rsidRPr="00781F56">
        <w:t xml:space="preserve"> be</w:t>
      </w:r>
      <w:r>
        <w:t>gan to include rights language. However the language was not</w:t>
      </w:r>
      <w:r w:rsidRPr="00781F56">
        <w:t xml:space="preserve"> satisfactory </w:t>
      </w:r>
      <w:r>
        <w:t>to the</w:t>
      </w:r>
      <w:r w:rsidRPr="00781F56">
        <w:t xml:space="preserve"> movement </w:t>
      </w:r>
      <w:r>
        <w:t xml:space="preserve">or </w:t>
      </w:r>
      <w:r w:rsidRPr="00781F56">
        <w:t>the Special Rapporteur</w:t>
      </w:r>
      <w:r>
        <w:t xml:space="preserve"> on water, Catarina de </w:t>
      </w:r>
      <w:r w:rsidRPr="00781F56">
        <w:t xml:space="preserve">Albuquerque. </w:t>
      </w:r>
      <w:r>
        <w:t>For example a draft document on the SDGs called for</w:t>
      </w:r>
      <w:r w:rsidRPr="00781F56">
        <w:t xml:space="preserve">: “a world where access to safe and affordable drinking water is a basic and a universal human right…where there is adequate and accessible sanitation.” </w:t>
      </w:r>
      <w:r>
        <w:t>D</w:t>
      </w:r>
      <w:r w:rsidRPr="00781F56">
        <w:t xml:space="preserve">e Albuquerque </w:t>
      </w:r>
      <w:r>
        <w:t>argued that this language frames the HRt</w:t>
      </w:r>
      <w:r w:rsidRPr="00781F56">
        <w:t>WS as an aspirat</w:t>
      </w:r>
      <w:r w:rsidR="002F3E46">
        <w:t xml:space="preserve">ion </w:t>
      </w:r>
      <w:r>
        <w:t>rather than a legal human right</w:t>
      </w:r>
      <w:r w:rsidRPr="00781F56">
        <w:t xml:space="preserve"> </w:t>
      </w:r>
      <w:r>
        <w:t>that</w:t>
      </w:r>
      <w:r w:rsidRPr="00781F56">
        <w:t xml:space="preserve"> already exists and is recognized by the Human Rights Counci</w:t>
      </w:r>
      <w:r>
        <w:t>l and the UNGA. De Albuquerque suggested the following</w:t>
      </w:r>
      <w:r w:rsidRPr="00781F56">
        <w:t xml:space="preserve"> stronger language: “a world where the human right to water and sanitation is realized for all, and where hygiene is available to all” (</w:t>
      </w:r>
      <w:r w:rsidR="00E64D39">
        <w:t>De Albuquerque</w:t>
      </w:r>
      <w:r w:rsidRPr="00781F56">
        <w:t xml:space="preserve"> 2015)</w:t>
      </w:r>
      <w:r w:rsidR="00E64D39">
        <w:t>.</w:t>
      </w:r>
    </w:p>
    <w:p w14:paraId="4C75274E" w14:textId="6BDD342A" w:rsidR="00A35D41" w:rsidRPr="00781F56" w:rsidRDefault="00A35D41" w:rsidP="003D51C0">
      <w:pPr>
        <w:spacing w:line="360" w:lineRule="auto"/>
        <w:ind w:firstLine="720"/>
      </w:pPr>
      <w:r w:rsidRPr="00781F56">
        <w:t>Following intense negotiations, the final document was adopted at the UN Sustainable Development Summit September 25–27, 2015 in New York City. The United Nations member states pledged in paragraph 7 of the adopted text: "A world where we reaffirm our commitments regarding the human right to safe drinking water and sanitation and where there is improv</w:t>
      </w:r>
      <w:r>
        <w:t>ed hygiene…” (Transforming our W</w:t>
      </w:r>
      <w:r w:rsidRPr="00781F56">
        <w:t>orld</w:t>
      </w:r>
      <w:r>
        <w:t xml:space="preserve"> 2015). </w:t>
      </w:r>
      <w:r w:rsidRPr="00781F56">
        <w:t xml:space="preserve">This </w:t>
      </w:r>
      <w:r>
        <w:t xml:space="preserve">final </w:t>
      </w:r>
      <w:r w:rsidRPr="00781F56">
        <w:t xml:space="preserve">language was </w:t>
      </w:r>
      <w:r>
        <w:t>viewed</w:t>
      </w:r>
      <w:r w:rsidR="00072DF0">
        <w:t xml:space="preserve"> as</w:t>
      </w:r>
      <w:r w:rsidRPr="00781F56">
        <w:t xml:space="preserve"> a major win</w:t>
      </w:r>
      <w:r>
        <w:t xml:space="preserve"> for the wate</w:t>
      </w:r>
      <w:r w:rsidR="002F3E46">
        <w:t>r justice movement</w:t>
      </w:r>
      <w:r>
        <w:t>.</w:t>
      </w:r>
      <w:r>
        <w:rPr>
          <w:rStyle w:val="EndnoteReference"/>
        </w:rPr>
        <w:endnoteReference w:id="12"/>
      </w:r>
    </w:p>
    <w:p w14:paraId="4571C24A" w14:textId="77777777" w:rsidR="00A35D41" w:rsidRPr="00781F56" w:rsidRDefault="00A35D41" w:rsidP="003D51C0">
      <w:pPr>
        <w:spacing w:line="360" w:lineRule="auto"/>
      </w:pPr>
    </w:p>
    <w:p w14:paraId="383765DA" w14:textId="63CA9203" w:rsidR="00A35D41" w:rsidRPr="002F1FA4" w:rsidRDefault="00A35D41" w:rsidP="003D51C0">
      <w:pPr>
        <w:spacing w:line="360" w:lineRule="auto"/>
        <w:rPr>
          <w:b/>
          <w:i/>
        </w:rPr>
      </w:pPr>
      <w:r w:rsidRPr="002F1FA4">
        <w:rPr>
          <w:b/>
          <w:i/>
        </w:rPr>
        <w:t>Challengers</w:t>
      </w:r>
    </w:p>
    <w:p w14:paraId="4C866544" w14:textId="0A35456D" w:rsidR="00A35D41" w:rsidRPr="00781F56" w:rsidRDefault="00A35D41" w:rsidP="003D51C0">
      <w:pPr>
        <w:spacing w:line="360" w:lineRule="auto"/>
        <w:ind w:firstLine="720"/>
      </w:pPr>
      <w:r w:rsidRPr="00781F56">
        <w:t xml:space="preserve">Karunananthan </w:t>
      </w:r>
      <w:r>
        <w:t xml:space="preserve">reported that </w:t>
      </w:r>
      <w:r w:rsidR="002F3E46">
        <w:t xml:space="preserve">opposition to including the HRtWS in the SDGs was led by large corporations, </w:t>
      </w:r>
      <w:r>
        <w:t xml:space="preserve">the </w:t>
      </w:r>
      <w:r w:rsidRPr="00781F56">
        <w:t>UK</w:t>
      </w:r>
      <w:r w:rsidR="002F3E46">
        <w:t xml:space="preserve">, and the US </w:t>
      </w:r>
      <w:r w:rsidRPr="00781F56">
        <w:t>(</w:t>
      </w:r>
      <w:r w:rsidR="00E64D39" w:rsidRPr="00781F56">
        <w:t xml:space="preserve">Karunananthan </w:t>
      </w:r>
      <w:r w:rsidRPr="00781F56">
        <w:t xml:space="preserve">2015). In the final hours of the negotiations, the US </w:t>
      </w:r>
      <w:r>
        <w:t>attempted to change</w:t>
      </w:r>
      <w:r w:rsidRPr="00781F56">
        <w:t xml:space="preserve"> the draft language from “the human right to safe drinking water” to “human rights </w:t>
      </w:r>
      <w:r w:rsidRPr="00781F56">
        <w:rPr>
          <w:i/>
        </w:rPr>
        <w:t>related</w:t>
      </w:r>
      <w:r w:rsidRPr="00781F56">
        <w:t xml:space="preserve"> </w:t>
      </w:r>
      <w:r w:rsidRPr="00781F56">
        <w:rPr>
          <w:i/>
        </w:rPr>
        <w:t>to</w:t>
      </w:r>
      <w:r w:rsidRPr="00781F56">
        <w:t xml:space="preserve"> drinking water and sanitation” (emphasis added)</w:t>
      </w:r>
      <w:r>
        <w:t>, which the movement viewed as a dilution of the text</w:t>
      </w:r>
      <w:r w:rsidRPr="00781F56">
        <w:t xml:space="preserve">. </w:t>
      </w:r>
      <w:r>
        <w:t>On</w:t>
      </w:r>
      <w:r w:rsidRPr="00781F56">
        <w:t xml:space="preserve"> the morning of August 2</w:t>
      </w:r>
      <w:r w:rsidRPr="00781F56">
        <w:rPr>
          <w:vertAlign w:val="superscript"/>
        </w:rPr>
        <w:t>nd</w:t>
      </w:r>
      <w:r w:rsidRPr="00781F56">
        <w:t xml:space="preserve"> in the final hours </w:t>
      </w:r>
      <w:r w:rsidR="002F3E46">
        <w:t>before the vote</w:t>
      </w:r>
      <w:r w:rsidRPr="00781F56">
        <w:t xml:space="preserve">, Karunananthan and her </w:t>
      </w:r>
      <w:r>
        <w:t xml:space="preserve">colleagues </w:t>
      </w:r>
      <w:r w:rsidRPr="00781F56">
        <w:t xml:space="preserve">were able to stop </w:t>
      </w:r>
      <w:r>
        <w:t>an attempt by the</w:t>
      </w:r>
      <w:r w:rsidRPr="00781F56">
        <w:t xml:space="preserve"> US </w:t>
      </w:r>
      <w:r>
        <w:t xml:space="preserve">to substitute the weaker language on the HRtWS. </w:t>
      </w:r>
    </w:p>
    <w:p w14:paraId="5113CEE0" w14:textId="77777777" w:rsidR="00A35D41" w:rsidRDefault="00A35D41" w:rsidP="003D51C0">
      <w:pPr>
        <w:spacing w:line="360" w:lineRule="auto"/>
      </w:pPr>
    </w:p>
    <w:p w14:paraId="5FF309BE" w14:textId="382A0594" w:rsidR="00A35D41" w:rsidRPr="00781F56" w:rsidRDefault="008F5601" w:rsidP="003D51C0">
      <w:pPr>
        <w:spacing w:line="360" w:lineRule="auto"/>
        <w:rPr>
          <w:b/>
        </w:rPr>
      </w:pPr>
      <w:r>
        <w:rPr>
          <w:b/>
        </w:rPr>
        <w:t xml:space="preserve">Human Rights </w:t>
      </w:r>
      <w:r w:rsidR="00A35D41" w:rsidRPr="00781F56">
        <w:rPr>
          <w:b/>
        </w:rPr>
        <w:t>Gatekeepers</w:t>
      </w:r>
    </w:p>
    <w:p w14:paraId="71EF4778" w14:textId="27B3652C" w:rsidR="00A35D41" w:rsidRPr="00781F56" w:rsidRDefault="00A35D41" w:rsidP="003D51C0">
      <w:pPr>
        <w:spacing w:line="360" w:lineRule="auto"/>
        <w:ind w:firstLine="720"/>
      </w:pPr>
      <w:r>
        <w:t>The NGOs leading the campaigns to gain acceptance for the HRtWS within the global system</w:t>
      </w:r>
      <w:r w:rsidR="00072DF0">
        <w:t>, such as Blue Planet Project and Food &amp; Water Watch,</w:t>
      </w:r>
      <w:r>
        <w:t xml:space="preserve"> are not human rights-focused organizations. Mainstream h</w:t>
      </w:r>
      <w:r w:rsidRPr="00781F56">
        <w:t xml:space="preserve">uman rights </w:t>
      </w:r>
      <w:r>
        <w:t>organizations</w:t>
      </w:r>
      <w:r w:rsidRPr="00781F56">
        <w:t xml:space="preserve"> </w:t>
      </w:r>
      <w:r>
        <w:t xml:space="preserve">were </w:t>
      </w:r>
      <w:r w:rsidRPr="00781F56">
        <w:t>reluctant to take on ESC rights issues</w:t>
      </w:r>
      <w:r>
        <w:t xml:space="preserve"> for decades, and have only recently moved toward</w:t>
      </w:r>
      <w:r w:rsidRPr="00781F56">
        <w:t xml:space="preserve"> “partial acceptance”</w:t>
      </w:r>
      <w:r>
        <w:t xml:space="preserve"> of these rights in their advocacy </w:t>
      </w:r>
      <w:r w:rsidRPr="00781F56">
        <w:t xml:space="preserve">(Chong 2006). </w:t>
      </w:r>
      <w:r>
        <w:t>Amnesty began working on ESC rights in the early 2000s, although the work has focused somewhat narrowly on demanding that these rights be respected without discrimination (</w:t>
      </w:r>
      <w:r>
        <w:rPr>
          <w:bCs/>
        </w:rPr>
        <w:t>Khalfan and Byrne 2015)</w:t>
      </w:r>
      <w:r>
        <w:t>.</w:t>
      </w:r>
      <w:r w:rsidRPr="00781F56">
        <w:t xml:space="preserve"> Amnesty’s </w:t>
      </w:r>
      <w:r>
        <w:t>advocacy on water increased significantly under the guidance of</w:t>
      </w:r>
      <w:r w:rsidRPr="00781F56">
        <w:t xml:space="preserve"> Dr. Ashfaq Khalfan, a human rights lawyer and former director of the Right to Water Programme at COHRE.</w:t>
      </w:r>
      <w:r>
        <w:rPr>
          <w:rStyle w:val="EndnoteReference"/>
        </w:rPr>
        <w:endnoteReference w:id="13"/>
      </w:r>
      <w:r w:rsidRPr="00781F56">
        <w:t xml:space="preserve"> While Amnesty</w:t>
      </w:r>
      <w:r>
        <w:t>’s public comments in support</w:t>
      </w:r>
      <w:r w:rsidRPr="00781F56">
        <w:t xml:space="preserve"> </w:t>
      </w:r>
      <w:r w:rsidR="00072DF0">
        <w:t>of</w:t>
      </w:r>
      <w:r w:rsidRPr="00781F56">
        <w:t xml:space="preserve"> the HRtWS </w:t>
      </w:r>
      <w:r>
        <w:t xml:space="preserve">provide </w:t>
      </w:r>
      <w:r w:rsidR="00072DF0">
        <w:t xml:space="preserve">credibility to the campaign, </w:t>
      </w:r>
      <w:r w:rsidRPr="00781F56">
        <w:t>this support comes relative</w:t>
      </w:r>
      <w:r>
        <w:t>ly</w:t>
      </w:r>
      <w:r w:rsidRPr="00781F56">
        <w:t xml:space="preserve"> </w:t>
      </w:r>
      <w:r>
        <w:t>late</w:t>
      </w:r>
      <w:r w:rsidRPr="00781F56">
        <w:t xml:space="preserve"> in the decades-l</w:t>
      </w:r>
      <w:r>
        <w:t xml:space="preserve">ong work to establish the HRtWS. Amnesty’s </w:t>
      </w:r>
      <w:r w:rsidR="00072DF0">
        <w:t>advocacy</w:t>
      </w:r>
      <w:r>
        <w:t xml:space="preserve"> consist</w:t>
      </w:r>
      <w:r w:rsidR="00072DF0">
        <w:t>s</w:t>
      </w:r>
      <w:r>
        <w:t xml:space="preserve"> largely of public statements remind</w:t>
      </w:r>
      <w:r w:rsidR="00072DF0">
        <w:t>ing</w:t>
      </w:r>
      <w:r>
        <w:t xml:space="preserve"> states of their existing commitments under international law – commitments fought for and won by the water justice movement in </w:t>
      </w:r>
      <w:r w:rsidR="00072DF0">
        <w:t>many</w:t>
      </w:r>
      <w:r>
        <w:t xml:space="preserve"> cases.</w:t>
      </w:r>
      <w:r w:rsidRPr="0023369A">
        <w:t xml:space="preserve"> </w:t>
      </w:r>
    </w:p>
    <w:p w14:paraId="35EF41D1" w14:textId="5D9F437E" w:rsidR="00C13E43" w:rsidRPr="00D26803" w:rsidRDefault="00A35D41" w:rsidP="003D51C0">
      <w:pPr>
        <w:spacing w:line="360" w:lineRule="auto"/>
      </w:pPr>
      <w:r w:rsidRPr="00781F56">
        <w:tab/>
        <w:t xml:space="preserve">Human Rights Watch only recently joined the ranks of organizations working on the HRtWS. Although water </w:t>
      </w:r>
      <w:r>
        <w:t>is</w:t>
      </w:r>
      <w:r w:rsidRPr="00781F56">
        <w:t xml:space="preserve"> mentioned in various country reports </w:t>
      </w:r>
      <w:r>
        <w:t xml:space="preserve">as far back as </w:t>
      </w:r>
      <w:r w:rsidRPr="00781F56">
        <w:t xml:space="preserve">1999, </w:t>
      </w:r>
      <w:r>
        <w:t>i</w:t>
      </w:r>
      <w:r w:rsidRPr="00781F56">
        <w:t xml:space="preserve">t was not until late 2013 </w:t>
      </w:r>
      <w:r w:rsidR="00072DF0">
        <w:t>when</w:t>
      </w:r>
      <w:r w:rsidRPr="00781F56">
        <w:t xml:space="preserve"> H</w:t>
      </w:r>
      <w:r>
        <w:t xml:space="preserve">uman </w:t>
      </w:r>
      <w:r w:rsidRPr="00781F56">
        <w:t>R</w:t>
      </w:r>
      <w:r>
        <w:t xml:space="preserve">ights </w:t>
      </w:r>
      <w:r w:rsidRPr="00781F56">
        <w:t>W</w:t>
      </w:r>
      <w:r>
        <w:t>atch</w:t>
      </w:r>
      <w:r w:rsidRPr="00781F56">
        <w:t xml:space="preserve"> began discussing ways to sys</w:t>
      </w:r>
      <w:r w:rsidR="00F03332">
        <w:t>tematically work on the HRtWS (I</w:t>
      </w:r>
      <w:r w:rsidR="00052512">
        <w:t>nterview Kla</w:t>
      </w:r>
      <w:r w:rsidRPr="00781F56">
        <w:t xml:space="preserve">sing). </w:t>
      </w:r>
      <w:r>
        <w:t xml:space="preserve">In 2014 Human Rights Watch launched a four-year project </w:t>
      </w:r>
      <w:r w:rsidR="002F3E46">
        <w:t>that focuses on</w:t>
      </w:r>
      <w:r>
        <w:t xml:space="preserve"> increasing collaboration with the water justice movement and the Special Rapporteur on water as well as </w:t>
      </w:r>
      <w:r w:rsidR="00072DF0">
        <w:t xml:space="preserve">producing </w:t>
      </w:r>
      <w:r>
        <w:t>research o</w:t>
      </w:r>
      <w:r w:rsidR="00F03332">
        <w:t>n water and sanitation issues (I</w:t>
      </w:r>
      <w:r>
        <w:t>nterview</w:t>
      </w:r>
      <w:r w:rsidR="00052512">
        <w:t xml:space="preserve"> Kla</w:t>
      </w:r>
      <w:r w:rsidR="00F03332">
        <w:t>sing</w:t>
      </w:r>
      <w:r>
        <w:t>).</w:t>
      </w:r>
      <w:r>
        <w:rPr>
          <w:rStyle w:val="EndnoteReference"/>
        </w:rPr>
        <w:endnoteReference w:id="14"/>
      </w:r>
      <w:r>
        <w:t xml:space="preserve"> </w:t>
      </w:r>
      <w:r w:rsidR="00C13E43">
        <w:t xml:space="preserve">This 4-year project aims to build the evidence base and expertise within the organization to push for more rights-based policies </w:t>
      </w:r>
      <w:r w:rsidR="0013606B">
        <w:t xml:space="preserve">on water </w:t>
      </w:r>
      <w:r w:rsidR="00F03332">
        <w:t>in the future.</w:t>
      </w:r>
    </w:p>
    <w:p w14:paraId="4628BC9C" w14:textId="6044AD9E" w:rsidR="008C5520" w:rsidRDefault="00B91E4E" w:rsidP="003D51C0">
      <w:pPr>
        <w:spacing w:line="360" w:lineRule="auto"/>
        <w:ind w:firstLine="720"/>
      </w:pPr>
      <w:r w:rsidRPr="00E76BA0">
        <w:t xml:space="preserve">Human Rights Watch has a more moderate stance on privatization than many water justice movement organizations, and </w:t>
      </w:r>
      <w:r>
        <w:t xml:space="preserve">Human Rights Watch researcher Amanda Klasing </w:t>
      </w:r>
      <w:r w:rsidRPr="00E76BA0">
        <w:t xml:space="preserve">is upfront with movement groups that Human Rights Watch cannot be part of anti-privatization campaigning. This stance is due in part to their interpretation of international law on the HRtWS, which does not prohibit private sector participation in the water sector. </w:t>
      </w:r>
      <w:r>
        <w:t xml:space="preserve">Klasing </w:t>
      </w:r>
      <w:r w:rsidR="0023369A">
        <w:t>explains that it is very important for the organization to “</w:t>
      </w:r>
      <w:r w:rsidR="0023369A" w:rsidRPr="00781F56">
        <w:t>no</w:t>
      </w:r>
      <w:r w:rsidR="0023369A">
        <w:t>t get ahead of where the law is</w:t>
      </w:r>
      <w:r w:rsidR="0023369A" w:rsidRPr="00781F56">
        <w:t>”</w:t>
      </w:r>
      <w:r w:rsidR="00F03332">
        <w:t xml:space="preserve"> when working on </w:t>
      </w:r>
      <w:r w:rsidR="008C5520">
        <w:t>the HRtWS and other socioeconomic rights</w:t>
      </w:r>
      <w:r w:rsidR="00F03332">
        <w:t xml:space="preserve"> issues (I</w:t>
      </w:r>
      <w:r w:rsidR="0023369A">
        <w:t>nterview</w:t>
      </w:r>
      <w:r w:rsidR="00052512">
        <w:t xml:space="preserve"> Kla</w:t>
      </w:r>
      <w:r w:rsidR="00F03332">
        <w:t>sing</w:t>
      </w:r>
      <w:r w:rsidR="0023369A">
        <w:t>).</w:t>
      </w:r>
      <w:r w:rsidR="00116FB4">
        <w:t xml:space="preserve"> </w:t>
      </w:r>
      <w:r w:rsidR="008C5520" w:rsidRPr="00E76BA0">
        <w:t xml:space="preserve">Klasing notes that activist organizations working on the HRtWS often interpret the law in a more “aspirational” sense than Human Rights Watch interprets </w:t>
      </w:r>
      <w:r w:rsidR="00072DF0">
        <w:t>the law</w:t>
      </w:r>
      <w:r w:rsidR="008C5520" w:rsidRPr="00E76BA0">
        <w:t xml:space="preserve">. </w:t>
      </w:r>
    </w:p>
    <w:p w14:paraId="05B845C7" w14:textId="10524929" w:rsidR="002C4B60" w:rsidRPr="00781F56" w:rsidRDefault="001230B7" w:rsidP="003D51C0">
      <w:pPr>
        <w:spacing w:line="360" w:lineRule="auto"/>
        <w:ind w:firstLine="720"/>
      </w:pPr>
      <w:r>
        <w:t>This more moderate stance on water policy sometimes</w:t>
      </w:r>
      <w:r w:rsidR="00C13E43">
        <w:t xml:space="preserve"> </w:t>
      </w:r>
      <w:r>
        <w:t>puts human rights gatekeepers at odds</w:t>
      </w:r>
      <w:r w:rsidR="00C13E43" w:rsidRPr="00781F56">
        <w:t xml:space="preserve"> with </w:t>
      </w:r>
      <w:r w:rsidR="00C13E43">
        <w:t>the water justice movement</w:t>
      </w:r>
      <w:r>
        <w:t xml:space="preserve">. </w:t>
      </w:r>
      <w:r w:rsidR="0013606B">
        <w:t>For example</w:t>
      </w:r>
      <w:r w:rsidR="00C13E43" w:rsidRPr="00781F56">
        <w:t xml:space="preserve"> </w:t>
      </w:r>
      <w:r w:rsidR="00C13E43">
        <w:t>Human Rights Watch, Amnesty</w:t>
      </w:r>
      <w:r>
        <w:t>,</w:t>
      </w:r>
      <w:r w:rsidR="00C13E43">
        <w:t xml:space="preserve"> and WASH-United </w:t>
      </w:r>
      <w:r w:rsidR="002C7D8E">
        <w:t xml:space="preserve">circulated a sign on letter to the water justice movement </w:t>
      </w:r>
      <w:r w:rsidR="00116FB4">
        <w:t xml:space="preserve">in December 2015 </w:t>
      </w:r>
      <w:r w:rsidR="002C7D8E">
        <w:t xml:space="preserve">expressing support for a </w:t>
      </w:r>
      <w:r w:rsidR="00C13E43">
        <w:t xml:space="preserve">UNGA </w:t>
      </w:r>
      <w:r w:rsidR="00116FB4">
        <w:t>resolution recognizing</w:t>
      </w:r>
      <w:r w:rsidR="00C13E43">
        <w:t xml:space="preserve"> water and sanitation as separate rights. While this proposal met with support from members of the </w:t>
      </w:r>
      <w:r w:rsidR="008B5D2D">
        <w:t>movement</w:t>
      </w:r>
      <w:r w:rsidR="00C13E43">
        <w:t xml:space="preserve">, several organizations </w:t>
      </w:r>
      <w:r w:rsidR="002C7D8E">
        <w:t>objected</w:t>
      </w:r>
      <w:r w:rsidR="00C13E43">
        <w:t xml:space="preserve"> </w:t>
      </w:r>
      <w:r w:rsidR="002C7D8E">
        <w:t>to</w:t>
      </w:r>
      <w:r w:rsidR="00C13E43">
        <w:t xml:space="preserve"> the letter’s definition of the HRtWS </w:t>
      </w:r>
      <w:r w:rsidR="0013606B">
        <w:t xml:space="preserve">as including </w:t>
      </w:r>
      <w:r w:rsidR="00C13E43">
        <w:t>“affordable” a</w:t>
      </w:r>
      <w:r w:rsidR="0013606B">
        <w:t xml:space="preserve">ccess to water. </w:t>
      </w:r>
      <w:r w:rsidR="007C2FAD">
        <w:t>A</w:t>
      </w:r>
      <w:r w:rsidR="00C13E43">
        <w:t>ctivists from Indonesia, Italy, and the US responded that “affordability” has no place in the rights discussion</w:t>
      </w:r>
      <w:r w:rsidR="0013606B">
        <w:t xml:space="preserve">, as it implies that states can avoid providing water services as a publicly financed service and instead finance water service </w:t>
      </w:r>
      <w:r w:rsidR="00052512">
        <w:t>improvements through user fees</w:t>
      </w:r>
      <w:r w:rsidR="0013606B">
        <w:t xml:space="preserve">. </w:t>
      </w:r>
      <w:r>
        <w:t xml:space="preserve">The affordability language was a barrier to consensus on this initiative, even though groups agreed on the overall purpose of the letter. </w:t>
      </w:r>
      <w:r w:rsidR="00C13E43">
        <w:t xml:space="preserve">This exchange </w:t>
      </w:r>
      <w:r>
        <w:t>reflects</w:t>
      </w:r>
      <w:r w:rsidR="00C13E43">
        <w:t xml:space="preserve"> </w:t>
      </w:r>
      <w:r>
        <w:t xml:space="preserve">the </w:t>
      </w:r>
      <w:r w:rsidR="0013606B">
        <w:t>contested nature of the</w:t>
      </w:r>
      <w:r w:rsidR="00C13E43">
        <w:t xml:space="preserve"> </w:t>
      </w:r>
      <w:r w:rsidR="0013606B">
        <w:t xml:space="preserve">definition of the </w:t>
      </w:r>
      <w:r w:rsidR="00C13E43">
        <w:t>HRt</w:t>
      </w:r>
      <w:r w:rsidR="00C13E43" w:rsidRPr="00781F56">
        <w:t xml:space="preserve">WS </w:t>
      </w:r>
      <w:r w:rsidR="0013606B">
        <w:t>itself even amongst</w:t>
      </w:r>
      <w:r w:rsidR="00C13E43" w:rsidRPr="00781F56">
        <w:t xml:space="preserve"> </w:t>
      </w:r>
      <w:r w:rsidR="0013606B">
        <w:t>various</w:t>
      </w:r>
      <w:r w:rsidR="00C13E43" w:rsidRPr="00781F56">
        <w:t xml:space="preserve"> actors who support it.</w:t>
      </w:r>
    </w:p>
    <w:p w14:paraId="3865552C" w14:textId="56F712F4" w:rsidR="007C2FAD" w:rsidRPr="00781F56" w:rsidRDefault="007C2FAD" w:rsidP="003D51C0">
      <w:pPr>
        <w:spacing w:line="360" w:lineRule="auto"/>
      </w:pPr>
    </w:p>
    <w:p w14:paraId="2498D6A4" w14:textId="6ABE73B7" w:rsidR="004402E1" w:rsidRDefault="00167658" w:rsidP="003D51C0">
      <w:pPr>
        <w:spacing w:line="360" w:lineRule="auto"/>
        <w:rPr>
          <w:b/>
        </w:rPr>
      </w:pPr>
      <w:r>
        <w:rPr>
          <w:b/>
        </w:rPr>
        <w:t>Discussion</w:t>
      </w:r>
      <w:r w:rsidR="009164E4">
        <w:t xml:space="preserve"> </w:t>
      </w:r>
    </w:p>
    <w:p w14:paraId="6249B8F6" w14:textId="0153125F" w:rsidR="00681444" w:rsidRDefault="00681444" w:rsidP="003D51C0">
      <w:pPr>
        <w:spacing w:line="360" w:lineRule="auto"/>
        <w:ind w:firstLine="720"/>
      </w:pPr>
      <w:r>
        <w:t>T</w:t>
      </w:r>
      <w:r w:rsidRPr="00942C29">
        <w:t xml:space="preserve">he water justice movement’s </w:t>
      </w:r>
      <w:r w:rsidR="00072DF0">
        <w:t xml:space="preserve">relative </w:t>
      </w:r>
      <w:r w:rsidRPr="00942C29">
        <w:t>success</w:t>
      </w:r>
      <w:r>
        <w:t xml:space="preserve"> in gaining </w:t>
      </w:r>
      <w:r w:rsidR="00072DF0">
        <w:t>acceptance</w:t>
      </w:r>
      <w:r>
        <w:t xml:space="preserve"> for the HRtWS </w:t>
      </w:r>
      <w:r w:rsidRPr="00942C29">
        <w:t xml:space="preserve">is linked to their effective </w:t>
      </w:r>
      <w:r>
        <w:t>collaborations</w:t>
      </w:r>
      <w:r w:rsidRPr="00942C29">
        <w:t xml:space="preserve"> with states in the Global </w:t>
      </w:r>
      <w:r w:rsidR="002F3E46">
        <w:t xml:space="preserve">South, </w:t>
      </w:r>
      <w:r>
        <w:t>particularly Bolivia, V</w:t>
      </w:r>
      <w:r w:rsidR="002F3E46">
        <w:t xml:space="preserve">enezuela, Ecuador, among others. </w:t>
      </w:r>
      <w:r>
        <w:t xml:space="preserve">Their strategy involves directly targeting actors within the global policy arena and inter-governmental organizations to accept their specific language on the HRtWS. By building the discursive and legal scaffolding for the HRtWS, they help provide domestic social movements with a legitimate reference point for their local struggles around water and sanitation. </w:t>
      </w:r>
      <w:r w:rsidRPr="008F144E">
        <w:t xml:space="preserve">The water justice movement’s strategy of largely eschewing the mainstream </w:t>
      </w:r>
      <w:r>
        <w:t xml:space="preserve">human rights space is </w:t>
      </w:r>
      <w:r w:rsidR="00072DF0">
        <w:t xml:space="preserve">an example </w:t>
      </w:r>
      <w:r w:rsidR="002F3E46">
        <w:t xml:space="preserve">of </w:t>
      </w:r>
      <w:r w:rsidR="00072DF0">
        <w:t xml:space="preserve">how new rights advocacy works outside the traditional human rights regime – a regime that </w:t>
      </w:r>
      <w:r w:rsidR="00A31C9A">
        <w:t xml:space="preserve">is </w:t>
      </w:r>
      <w:r w:rsidR="00072DF0">
        <w:t xml:space="preserve">still </w:t>
      </w:r>
      <w:r w:rsidR="00A31C9A">
        <w:t>reluctant to accept</w:t>
      </w:r>
      <w:r w:rsidR="00072DF0">
        <w:t xml:space="preserve"> ESC rights as mainstream human rights. </w:t>
      </w:r>
    </w:p>
    <w:p w14:paraId="11A4D619" w14:textId="65000C78" w:rsidR="008F144E" w:rsidRDefault="008B5D2D" w:rsidP="003D51C0">
      <w:pPr>
        <w:spacing w:line="360" w:lineRule="auto"/>
        <w:ind w:firstLine="720"/>
      </w:pPr>
      <w:r w:rsidRPr="00211522">
        <w:t>The HRtWS</w:t>
      </w:r>
      <w:r>
        <w:t xml:space="preserve"> has achieved an enviable status for a new rights </w:t>
      </w:r>
      <w:r w:rsidRPr="00B44EE8">
        <w:t>claim: all nations</w:t>
      </w:r>
      <w:r>
        <w:t xml:space="preserve"> are now bound by at least one resolution or treaty that contains the right, countries across the globe are amending their constitutions to include the right, and even the fiercest opponents are forced to acknowledge that the HRtWS is now part of international law. </w:t>
      </w:r>
      <w:r w:rsidR="00681444">
        <w:t xml:space="preserve">The </w:t>
      </w:r>
      <w:r w:rsidR="006A7850">
        <w:t xml:space="preserve">opposition to defining water and sanitation as human rights </w:t>
      </w:r>
      <w:r w:rsidR="00681444">
        <w:t xml:space="preserve">by the US, UK and Canada </w:t>
      </w:r>
      <w:r w:rsidR="006A7850">
        <w:t xml:space="preserve">is </w:t>
      </w:r>
      <w:r w:rsidR="00681444">
        <w:t>curious</w:t>
      </w:r>
      <w:r w:rsidR="006A7850" w:rsidRPr="00781F56">
        <w:t xml:space="preserve"> </w:t>
      </w:r>
      <w:r w:rsidR="006A7850">
        <w:t xml:space="preserve">given </w:t>
      </w:r>
      <w:r w:rsidR="00B44EE8">
        <w:t>that these</w:t>
      </w:r>
      <w:r w:rsidR="006A7850">
        <w:t xml:space="preserve"> </w:t>
      </w:r>
      <w:r w:rsidR="00681444">
        <w:t>countries</w:t>
      </w:r>
      <w:r w:rsidR="006A7850">
        <w:t xml:space="preserve"> are not themselves</w:t>
      </w:r>
      <w:r w:rsidR="00681444">
        <w:t xml:space="preserve"> major violators of the right; t</w:t>
      </w:r>
      <w:r w:rsidR="006A7850">
        <w:t>he US, UK and Canada all have high quality, almost universal coverage for safe drinking water and sanitation. T</w:t>
      </w:r>
      <w:r w:rsidR="005B22D8">
        <w:t>h</w:t>
      </w:r>
      <w:r w:rsidR="006A7850">
        <w:t xml:space="preserve">eir opposition is rooted </w:t>
      </w:r>
      <w:r w:rsidR="005B22D8">
        <w:t xml:space="preserve">more in ideology – both a </w:t>
      </w:r>
      <w:r w:rsidR="00116FB4">
        <w:t xml:space="preserve">decades-ling </w:t>
      </w:r>
      <w:r w:rsidR="005B22D8">
        <w:t xml:space="preserve">commitment to the market-based vision for water services, and an aversion to </w:t>
      </w:r>
      <w:r w:rsidR="00116FB4">
        <w:t xml:space="preserve">legitimizing socioeconomic grievances as </w:t>
      </w:r>
      <w:r w:rsidR="00681444">
        <w:t xml:space="preserve">new </w:t>
      </w:r>
      <w:r w:rsidR="00116FB4">
        <w:t>human rights</w:t>
      </w:r>
      <w:r w:rsidR="005B22D8">
        <w:t>.</w:t>
      </w:r>
      <w:r>
        <w:t xml:space="preserve"> </w:t>
      </w:r>
    </w:p>
    <w:p w14:paraId="2CF37BD5" w14:textId="79ACBD0C" w:rsidR="00211522" w:rsidRPr="00942C29" w:rsidRDefault="00211522" w:rsidP="003D51C0">
      <w:pPr>
        <w:spacing w:line="360" w:lineRule="auto"/>
        <w:ind w:firstLine="720"/>
      </w:pPr>
      <w:r w:rsidRPr="00942C29">
        <w:t xml:space="preserve">New rights claims are most likely to become accepted if they </w:t>
      </w:r>
      <w:r>
        <w:t>align with pre-existing norms and values</w:t>
      </w:r>
      <w:r w:rsidRPr="00942C29">
        <w:t xml:space="preserve"> and if human rights gatekeeper organizations become champions of the claim in the global system. </w:t>
      </w:r>
      <w:r w:rsidR="005B22D8">
        <w:t>However t</w:t>
      </w:r>
      <w:r w:rsidR="00522211">
        <w:t xml:space="preserve">he HRtWS is gaining acceptance in the absence of both of these criteria. Water </w:t>
      </w:r>
      <w:r w:rsidRPr="00942C29">
        <w:t>was already defined and accepted for decades as an economic good and a huma</w:t>
      </w:r>
      <w:r>
        <w:t>n need, not a right.</w:t>
      </w:r>
      <w:r w:rsidR="009164E4">
        <w:t xml:space="preserve"> </w:t>
      </w:r>
      <w:r w:rsidR="00522211">
        <w:t xml:space="preserve">The </w:t>
      </w:r>
      <w:r w:rsidR="00116FB4">
        <w:t>Human Rights Council resolution links the HRtWS</w:t>
      </w:r>
      <w:r w:rsidR="00522211">
        <w:t xml:space="preserve"> to</w:t>
      </w:r>
      <w:r>
        <w:t xml:space="preserve"> </w:t>
      </w:r>
      <w:r w:rsidRPr="00942C29">
        <w:t>pre-existing rights</w:t>
      </w:r>
      <w:r w:rsidR="009164E4">
        <w:t xml:space="preserve"> su</w:t>
      </w:r>
      <w:r w:rsidR="00522211">
        <w:t xml:space="preserve">ch as the right to life, </w:t>
      </w:r>
      <w:r w:rsidR="009164E4">
        <w:t>an adequate standard of living,</w:t>
      </w:r>
      <w:r w:rsidRPr="00942C29">
        <w:t xml:space="preserve"> </w:t>
      </w:r>
      <w:r w:rsidR="009164E4">
        <w:t xml:space="preserve">and the </w:t>
      </w:r>
      <w:r w:rsidR="009164E4" w:rsidRPr="009164E4">
        <w:t>highest attainable standard of physical and mental health</w:t>
      </w:r>
      <w:r w:rsidR="009164E4">
        <w:t>. However these are socioeconomic rights, which occupy a secondary status within the human rights regime in terms</w:t>
      </w:r>
      <w:r w:rsidR="008F144E">
        <w:t xml:space="preserve"> of recognition and enforcement</w:t>
      </w:r>
      <w:r w:rsidR="005E4003">
        <w:t xml:space="preserve">. </w:t>
      </w:r>
    </w:p>
    <w:p w14:paraId="3C2284C3" w14:textId="390A3D6A" w:rsidR="00681444" w:rsidRPr="00781F56" w:rsidRDefault="00211522" w:rsidP="003D51C0">
      <w:pPr>
        <w:spacing w:line="360" w:lineRule="auto"/>
        <w:ind w:firstLine="720"/>
      </w:pPr>
      <w:r w:rsidRPr="00942C29">
        <w:t>Much of the work happening to legalize the HRtWS is happening outside the human rights regime and without the direct support of t</w:t>
      </w:r>
      <w:r>
        <w:t xml:space="preserve">raditional rights gatekeepers. </w:t>
      </w:r>
      <w:r w:rsidRPr="005E4003">
        <w:t>The UNGA resolution was</w:t>
      </w:r>
      <w:r w:rsidR="005E4003">
        <w:t xml:space="preserve"> a</w:t>
      </w:r>
      <w:r w:rsidRPr="005E4003">
        <w:t xml:space="preserve"> </w:t>
      </w:r>
      <w:r w:rsidR="005E4003">
        <w:t xml:space="preserve">state-led initiative </w:t>
      </w:r>
      <w:r>
        <w:t xml:space="preserve">led by a </w:t>
      </w:r>
      <w:r w:rsidR="005E4003">
        <w:t xml:space="preserve">Global South </w:t>
      </w:r>
      <w:r>
        <w:t xml:space="preserve">country in conjunction </w:t>
      </w:r>
      <w:r w:rsidR="005B22D8">
        <w:t>with the water justice movement</w:t>
      </w:r>
      <w:r w:rsidRPr="00781F56">
        <w:t xml:space="preserve">. </w:t>
      </w:r>
      <w:r w:rsidR="005E4003">
        <w:t>The human rights gatekeepers we</w:t>
      </w:r>
      <w:r w:rsidR="00BC3662">
        <w:t>re not active in these campaigns, nor are they active in the work to insert human rights language on water and sanitation at the</w:t>
      </w:r>
      <w:r w:rsidRPr="00781F56">
        <w:t xml:space="preserve"> </w:t>
      </w:r>
      <w:r>
        <w:t>W</w:t>
      </w:r>
      <w:r w:rsidR="005E4003">
        <w:t xml:space="preserve">orld </w:t>
      </w:r>
      <w:r>
        <w:t>W</w:t>
      </w:r>
      <w:r w:rsidR="005E4003">
        <w:t xml:space="preserve">ater </w:t>
      </w:r>
      <w:r>
        <w:t>F</w:t>
      </w:r>
      <w:r w:rsidR="005E4003">
        <w:t xml:space="preserve">orum and </w:t>
      </w:r>
      <w:r w:rsidR="00BC3662">
        <w:t>the SDGs process.</w:t>
      </w:r>
      <w:r w:rsidR="004B6316">
        <w:t xml:space="preserve"> </w:t>
      </w:r>
      <w:r w:rsidR="00681444" w:rsidRPr="00781F56">
        <w:t>Amnesty Interna</w:t>
      </w:r>
      <w:r w:rsidR="00681444">
        <w:t>tional and Human Rights Watch operate</w:t>
      </w:r>
      <w:r w:rsidR="00681444" w:rsidRPr="00781F56">
        <w:t xml:space="preserve"> on the margins of the water justice movement. This suggests that while gatekeepers can play a significant role in assisting new rights claims acceptance, their adoption of a new rights claim is not a necessary conditi</w:t>
      </w:r>
      <w:r w:rsidR="00681444">
        <w:t>on for international acceptance.</w:t>
      </w:r>
    </w:p>
    <w:p w14:paraId="186405FC" w14:textId="2EFA1122" w:rsidR="00F55AE1" w:rsidRDefault="004527B7" w:rsidP="003D51C0">
      <w:pPr>
        <w:spacing w:line="360" w:lineRule="auto"/>
        <w:ind w:firstLine="720"/>
      </w:pPr>
      <w:r w:rsidRPr="003F25D5">
        <w:t>The campaign for the HRtWS reveals that in</w:t>
      </w:r>
      <w:r w:rsidR="006A7850" w:rsidRPr="003F25D5">
        <w:t xml:space="preserve"> the ever-shifting landscape of global</w:t>
      </w:r>
      <w:r w:rsidR="006A7850">
        <w:t xml:space="preserve"> politics, tradition</w:t>
      </w:r>
      <w:r>
        <w:t xml:space="preserve">al human rights norms and </w:t>
      </w:r>
      <w:r w:rsidR="006A7850">
        <w:t xml:space="preserve">gatekeepers are not </w:t>
      </w:r>
      <w:r>
        <w:t xml:space="preserve">necessarily </w:t>
      </w:r>
      <w:r w:rsidR="006A7850">
        <w:t xml:space="preserve">on the cutting edge of </w:t>
      </w:r>
      <w:r>
        <w:t xml:space="preserve">attempts to revise and update the human rights lexicon. </w:t>
      </w:r>
      <w:r w:rsidR="003F25D5">
        <w:t>Leadership from the Global South and non-</w:t>
      </w:r>
      <w:r w:rsidR="004076C8">
        <w:t xml:space="preserve">human </w:t>
      </w:r>
      <w:r w:rsidR="003F25D5">
        <w:t xml:space="preserve">rights focused NGOs is key to ensuring that the emancipatory script of human rights expands to address new forms of inequality and threats to human dignity.  </w:t>
      </w:r>
    </w:p>
    <w:p w14:paraId="60D00DFA" w14:textId="77777777" w:rsidR="008F5601" w:rsidRDefault="008F5601" w:rsidP="008F5601">
      <w:pPr>
        <w:ind w:firstLine="720"/>
      </w:pPr>
    </w:p>
    <w:p w14:paraId="21106B8B" w14:textId="77777777" w:rsidR="006028E3" w:rsidRDefault="006028E3"/>
    <w:p w14:paraId="7708A45A" w14:textId="2196177E" w:rsidR="00A35D41" w:rsidRPr="004959C6" w:rsidRDefault="00A35D41">
      <w:pPr>
        <w:rPr>
          <w:b/>
        </w:rPr>
      </w:pPr>
      <w:r w:rsidRPr="004959C6">
        <w:rPr>
          <w:b/>
        </w:rPr>
        <w:t>Notes</w:t>
      </w:r>
    </w:p>
    <w:sectPr w:rsidR="00A35D41" w:rsidRPr="004959C6" w:rsidSect="00CA5DAE">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6DE1D" w14:textId="77777777" w:rsidR="005835E6" w:rsidRDefault="005835E6" w:rsidP="00965676">
      <w:r>
        <w:separator/>
      </w:r>
    </w:p>
  </w:endnote>
  <w:endnote w:type="continuationSeparator" w:id="0">
    <w:p w14:paraId="256D885A" w14:textId="77777777" w:rsidR="005835E6" w:rsidRDefault="005835E6" w:rsidP="00965676">
      <w:r>
        <w:continuationSeparator/>
      </w:r>
    </w:p>
  </w:endnote>
  <w:endnote w:id="1">
    <w:p w14:paraId="278B7E3E" w14:textId="191CC9D7" w:rsidR="005835E6" w:rsidRPr="00A35D41" w:rsidRDefault="005835E6">
      <w:pPr>
        <w:pStyle w:val="EndnoteText"/>
      </w:pPr>
      <w:r w:rsidRPr="00A35D41">
        <w:rPr>
          <w:rStyle w:val="EndnoteReference"/>
        </w:rPr>
        <w:endnoteRef/>
      </w:r>
      <w:r w:rsidRPr="00A35D41">
        <w:t xml:space="preserve"> The importance of clean water and/or sanitation is mentioned in other human rights conventions, such as the Convention on the Rights of the Child, the Conventional on the Elimination of all forms of Discrimination Against Women, and the Convention on the Rights of Persons with Disabilities, yet these conventions do not establish a binding human right to water or sanitation.</w:t>
      </w:r>
    </w:p>
  </w:endnote>
  <w:endnote w:id="2">
    <w:p w14:paraId="460CB20D" w14:textId="6D3DA3B8" w:rsidR="005835E6" w:rsidRPr="00A35D41" w:rsidRDefault="005835E6" w:rsidP="005E7F10">
      <w:pPr>
        <w:pStyle w:val="EndnoteText"/>
      </w:pPr>
      <w:r w:rsidRPr="00A35D41">
        <w:rPr>
          <w:rStyle w:val="EndnoteReference"/>
        </w:rPr>
        <w:endnoteRef/>
      </w:r>
      <w:r w:rsidRPr="00A35D41">
        <w:t xml:space="preserve"> </w:t>
      </w:r>
      <w:r w:rsidRPr="007B0E0C">
        <w:t xml:space="preserve">See Winkler 2012 for </w:t>
      </w:r>
      <w:r w:rsidRPr="00A35D41">
        <w:t>more details on the content of the right.</w:t>
      </w:r>
    </w:p>
  </w:endnote>
  <w:endnote w:id="3">
    <w:p w14:paraId="78231DF2" w14:textId="75CE6491" w:rsidR="005835E6" w:rsidRPr="00A35D41" w:rsidRDefault="005835E6" w:rsidP="00A35D41">
      <w:r w:rsidRPr="00A35D41">
        <w:rPr>
          <w:rStyle w:val="EndnoteReference"/>
        </w:rPr>
        <w:endnoteRef/>
      </w:r>
      <w:r w:rsidRPr="00A35D41">
        <w:t xml:space="preserve"> Food &amp; Water Watch is </w:t>
      </w:r>
      <w:r w:rsidRPr="00A35D41">
        <w:rPr>
          <w:rFonts w:cs="Times New Roman"/>
        </w:rPr>
        <w:t>a consumer rights organization focused on corporate and government accountability on water, food, and fishing. They provide advocacy, lobbying, and research that challenge private sector participation in the water sector.</w:t>
      </w:r>
    </w:p>
  </w:endnote>
  <w:endnote w:id="4">
    <w:p w14:paraId="695F47FD" w14:textId="2F6961F8" w:rsidR="005835E6" w:rsidRPr="00A35D41" w:rsidRDefault="005835E6">
      <w:pPr>
        <w:pStyle w:val="EndnoteText"/>
      </w:pPr>
      <w:r w:rsidRPr="00A35D41">
        <w:rPr>
          <w:rStyle w:val="EndnoteReference"/>
        </w:rPr>
        <w:endnoteRef/>
      </w:r>
      <w:r w:rsidRPr="00A35D41">
        <w:t xml:space="preserve"> According to Barlow, opposition from transnational water corporations with influence within the UN was also a major factor in delaying a resolution on the right to water at that time (</w:t>
      </w:r>
      <w:r>
        <w:t xml:space="preserve">Barlow 2013: </w:t>
      </w:r>
      <w:r w:rsidRPr="00A35D41">
        <w:t>28).</w:t>
      </w:r>
    </w:p>
  </w:endnote>
  <w:endnote w:id="5">
    <w:p w14:paraId="5D9DB61F" w14:textId="6B7E27D2" w:rsidR="005835E6" w:rsidRPr="00A35D41" w:rsidRDefault="005835E6">
      <w:pPr>
        <w:pStyle w:val="EndnoteText"/>
      </w:pPr>
      <w:r w:rsidRPr="00A35D41">
        <w:rPr>
          <w:rStyle w:val="EndnoteReference"/>
        </w:rPr>
        <w:endnoteRef/>
      </w:r>
      <w:r w:rsidRPr="00A35D41">
        <w:t xml:space="preserve"> When a country calls for a vote on a UNGA resolution it indicates that consensus could not be reached in the negotiations. </w:t>
      </w:r>
    </w:p>
  </w:endnote>
  <w:endnote w:id="6">
    <w:p w14:paraId="66F9F25F" w14:textId="77777777" w:rsidR="005835E6" w:rsidRPr="00A35D41" w:rsidRDefault="005835E6" w:rsidP="008B33F4">
      <w:pPr>
        <w:pStyle w:val="EndnoteText"/>
      </w:pPr>
      <w:r w:rsidRPr="00A35D41">
        <w:rPr>
          <w:rStyle w:val="EndnoteReference"/>
        </w:rPr>
        <w:endnoteRef/>
      </w:r>
      <w:r w:rsidRPr="00A35D41">
        <w:t xml:space="preserve"> The Human Rights Council is an inter-governmental body comprised of 47 states elected by the General Assembly on a rotating basis.</w:t>
      </w:r>
    </w:p>
  </w:endnote>
  <w:endnote w:id="7">
    <w:p w14:paraId="1F69928F" w14:textId="77777777" w:rsidR="002F3E46" w:rsidRPr="00A35D41" w:rsidRDefault="002F3E46" w:rsidP="002F3E46">
      <w:pPr>
        <w:pStyle w:val="EndnoteText"/>
      </w:pPr>
      <w:r w:rsidRPr="00A35D41">
        <w:rPr>
          <w:rStyle w:val="EndnoteReference"/>
        </w:rPr>
        <w:endnoteRef/>
      </w:r>
      <w:r w:rsidRPr="00A35D41">
        <w:t>These include: “Securing the Right to Water: form the Local to the Global, Civil Society Perspectives,” “The Right to Water: What Does It Mean and How to Implement It,” and “Human Right to Water.”</w:t>
      </w:r>
    </w:p>
  </w:endnote>
  <w:endnote w:id="8">
    <w:p w14:paraId="32DEBEDD" w14:textId="77777777" w:rsidR="005835E6" w:rsidRPr="00A35D41" w:rsidRDefault="005835E6" w:rsidP="009E1848">
      <w:pPr>
        <w:pStyle w:val="EndnoteText"/>
      </w:pPr>
      <w:r w:rsidRPr="00A35D41">
        <w:rPr>
          <w:rStyle w:val="EndnoteReference"/>
        </w:rPr>
        <w:endnoteRef/>
      </w:r>
      <w:r w:rsidRPr="00A35D41">
        <w:t xml:space="preserve"> This section is based on fieldwork at the Istanbul World Water Forum in 2009 and subsequent interviews with members of the movement. </w:t>
      </w:r>
    </w:p>
  </w:endnote>
  <w:endnote w:id="9">
    <w:p w14:paraId="74B56120" w14:textId="77777777" w:rsidR="005835E6" w:rsidRPr="00A35D41" w:rsidRDefault="005835E6" w:rsidP="00EA0F90">
      <w:pPr>
        <w:pStyle w:val="EndnoteText"/>
      </w:pPr>
      <w:r w:rsidRPr="00A35D41">
        <w:rPr>
          <w:rStyle w:val="EndnoteReference"/>
        </w:rPr>
        <w:endnoteRef/>
      </w:r>
      <w:r w:rsidRPr="00A35D41">
        <w:t xml:space="preserve"> Bangladesh, Benin, Bolivia, Cameroon, Chad, Chile, Cuba, Ecuador, Ethiopia, Guatemala, Honduras, Morocco ,Namibia, Niger, Nigeria, Panama, Paraguay, Senegal, South Africa, Spain, Sri Lanka, United Arab Emirates, Uruguay, Venezuela.</w:t>
      </w:r>
    </w:p>
  </w:endnote>
  <w:endnote w:id="10">
    <w:p w14:paraId="6D5BFE2F" w14:textId="77777777" w:rsidR="005835E6" w:rsidRPr="00A35D41" w:rsidRDefault="005835E6" w:rsidP="00EA0F90">
      <w:pPr>
        <w:pStyle w:val="EndnoteText"/>
      </w:pPr>
      <w:r w:rsidRPr="00A35D41">
        <w:rPr>
          <w:rStyle w:val="EndnoteReference"/>
        </w:rPr>
        <w:endnoteRef/>
      </w:r>
      <w:r w:rsidRPr="00A35D41">
        <w:t xml:space="preserve"> Benin, Bolivia, Cameroon, Chad, Chile, Cuba, Ecuador, Ethiopia, Honduras, Nigeria, Panama, Paraguay, Senegal, Sri Lanka, United Arab Emirates, Venezuela.</w:t>
      </w:r>
    </w:p>
  </w:endnote>
  <w:endnote w:id="11">
    <w:p w14:paraId="7D335120" w14:textId="77777777" w:rsidR="005835E6" w:rsidRPr="00A35D41" w:rsidRDefault="005835E6" w:rsidP="00EA0F90">
      <w:pPr>
        <w:pStyle w:val="EndnoteText"/>
      </w:pPr>
      <w:r w:rsidRPr="00A35D41">
        <w:rPr>
          <w:rStyle w:val="EndnoteReference"/>
        </w:rPr>
        <w:endnoteRef/>
      </w:r>
      <w:r w:rsidRPr="00A35D41">
        <w:t xml:space="preserve"> Switzerland and Norway indicated that they would support the right to water statement, but had to obtain official approval after the Forum.  </w:t>
      </w:r>
    </w:p>
  </w:endnote>
  <w:endnote w:id="12">
    <w:p w14:paraId="3470A37F" w14:textId="32D2CBC4" w:rsidR="005835E6" w:rsidRPr="00A35D41" w:rsidRDefault="005835E6" w:rsidP="00A35D41">
      <w:r w:rsidRPr="00A35D41">
        <w:rPr>
          <w:rStyle w:val="EndnoteReference"/>
        </w:rPr>
        <w:endnoteRef/>
      </w:r>
      <w:r w:rsidRPr="00A35D41">
        <w:t xml:space="preserve"> In spite of the victory, Blue Planet Project organizers expressed concern about the lack of clarity on the role of the private sector and references to expanding ‘modern energy’ which could include fracking and large dams that hurt watersheds (Patterson 2015</w:t>
      </w:r>
      <w:r>
        <w:t>b</w:t>
      </w:r>
      <w:r w:rsidRPr="00A35D41">
        <w:t>)</w:t>
      </w:r>
      <w:r>
        <w:t>.</w:t>
      </w:r>
    </w:p>
  </w:endnote>
  <w:endnote w:id="13">
    <w:p w14:paraId="4D3250BF" w14:textId="553F1DFD" w:rsidR="005835E6" w:rsidRPr="00A35D41" w:rsidRDefault="005835E6">
      <w:pPr>
        <w:pStyle w:val="EndnoteText"/>
      </w:pPr>
      <w:r w:rsidRPr="00A35D41">
        <w:rPr>
          <w:rStyle w:val="EndnoteReference"/>
        </w:rPr>
        <w:endnoteRef/>
      </w:r>
      <w:r w:rsidRPr="00A35D41">
        <w:t xml:space="preserve"> Amnesty’s work on water is part of their “Demand Dignity Campaign,” a campaign dedicated to addressing poverty and ESC rights.</w:t>
      </w:r>
    </w:p>
  </w:endnote>
  <w:endnote w:id="14">
    <w:p w14:paraId="07F68EC4" w14:textId="02BB234C" w:rsidR="005835E6" w:rsidRPr="00A35D41" w:rsidRDefault="005835E6">
      <w:pPr>
        <w:pStyle w:val="EndnoteText"/>
      </w:pPr>
      <w:r w:rsidRPr="00A35D41">
        <w:rPr>
          <w:rStyle w:val="EndnoteReference"/>
        </w:rPr>
        <w:endnoteRef/>
      </w:r>
      <w:r w:rsidRPr="00A35D41">
        <w:t xml:space="preserve"> Research and advocacy in year one of the project focuses on sanitation in schools in Haiti, led poisoning in an ethnic Karen community in Thailand and discriminatory access to water and sanitation.</w:t>
      </w:r>
    </w:p>
    <w:p w14:paraId="16100DEC" w14:textId="77777777" w:rsidR="005835E6" w:rsidRDefault="005835E6">
      <w:pPr>
        <w:pStyle w:val="EndnoteText"/>
      </w:pPr>
    </w:p>
    <w:p w14:paraId="28009494" w14:textId="77777777" w:rsidR="004959C6" w:rsidRPr="000D7190" w:rsidRDefault="004959C6" w:rsidP="004959C6"/>
    <w:p w14:paraId="3950A864" w14:textId="77777777" w:rsidR="004959C6" w:rsidRPr="000D7190" w:rsidRDefault="004959C6" w:rsidP="004959C6">
      <w:pPr>
        <w:rPr>
          <w:b/>
        </w:rPr>
      </w:pPr>
      <w:r w:rsidRPr="000D7190">
        <w:rPr>
          <w:b/>
        </w:rPr>
        <w:t>Interviews</w:t>
      </w:r>
    </w:p>
    <w:p w14:paraId="6658C7C3" w14:textId="77777777" w:rsidR="004959C6" w:rsidRPr="000D7190" w:rsidRDefault="004959C6" w:rsidP="004959C6">
      <w:r w:rsidRPr="000D7190">
        <w:t xml:space="preserve">Darcey </w:t>
      </w:r>
      <w:r>
        <w:t>O’Callaghan, Food &amp; Water Watch</w:t>
      </w:r>
      <w:r w:rsidRPr="000D7190">
        <w:t xml:space="preserve">, </w:t>
      </w:r>
      <w:r w:rsidRPr="000D7190">
        <w:rPr>
          <w:rFonts w:cs="Times New Roman"/>
        </w:rPr>
        <w:t>May 11, 2010 and May 27, 2015</w:t>
      </w:r>
    </w:p>
    <w:p w14:paraId="76F46FF5" w14:textId="77777777" w:rsidR="004959C6" w:rsidRPr="000D7190" w:rsidRDefault="004959C6" w:rsidP="004959C6">
      <w:r>
        <w:t>Amanda Klas</w:t>
      </w:r>
      <w:r w:rsidRPr="000D7190">
        <w:t>ing</w:t>
      </w:r>
      <w:r>
        <w:t>, Human Righ</w:t>
      </w:r>
      <w:r w:rsidRPr="000D7190">
        <w:t>t</w:t>
      </w:r>
      <w:r>
        <w:t>s</w:t>
      </w:r>
      <w:r w:rsidRPr="000D7190">
        <w:t xml:space="preserve"> Watch, May 28, 2015</w:t>
      </w:r>
    </w:p>
    <w:p w14:paraId="1A780E54" w14:textId="77777777" w:rsidR="004959C6" w:rsidRPr="000D7190" w:rsidRDefault="004959C6" w:rsidP="004959C6">
      <w:r w:rsidRPr="000D7190">
        <w:t>Anil Naidoo, Blue Planet Project, January 27, 2016</w:t>
      </w:r>
    </w:p>
    <w:p w14:paraId="0ACA7DF7" w14:textId="77777777" w:rsidR="004959C6" w:rsidRPr="000D7190" w:rsidRDefault="004959C6" w:rsidP="004959C6"/>
    <w:p w14:paraId="154F3138" w14:textId="77777777" w:rsidR="004959C6" w:rsidRPr="000D7190" w:rsidRDefault="004959C6" w:rsidP="004959C6">
      <w:pPr>
        <w:rPr>
          <w:b/>
        </w:rPr>
      </w:pPr>
      <w:r w:rsidRPr="000D7190">
        <w:rPr>
          <w:b/>
        </w:rPr>
        <w:t>References</w:t>
      </w:r>
    </w:p>
    <w:p w14:paraId="1A1FE592" w14:textId="77777777" w:rsidR="004959C6" w:rsidRDefault="004959C6" w:rsidP="004959C6"/>
    <w:p w14:paraId="54B6DCAB" w14:textId="77777777" w:rsidR="004959C6" w:rsidRPr="000D7190" w:rsidRDefault="004959C6" w:rsidP="004959C6">
      <w:r w:rsidRPr="000D7190">
        <w:t xml:space="preserve">Amnesty International. (2010a). “States urged to support rights to water and sanitation,” 29 July 2010. Available:  </w:t>
      </w:r>
      <w:hyperlink r:id="rId1" w:history="1">
        <w:r w:rsidRPr="000D7190">
          <w:rPr>
            <w:rStyle w:val="Hyperlink"/>
          </w:rPr>
          <w:t>https://www.amnesty.org/en/latest/news/2010/07/estados-deben-apoyar-derecho-agua-saneamiento/</w:t>
        </w:r>
      </w:hyperlink>
    </w:p>
    <w:p w14:paraId="063C62AB" w14:textId="77777777" w:rsidR="004959C6" w:rsidRPr="000D7190" w:rsidRDefault="004959C6" w:rsidP="004959C6"/>
    <w:p w14:paraId="55A1E5BA" w14:textId="77777777" w:rsidR="004959C6" w:rsidRPr="000D7190" w:rsidRDefault="004959C6" w:rsidP="004959C6">
      <w:r w:rsidRPr="000D7190">
        <w:t>Amnesty International. (2010b).“</w:t>
      </w:r>
      <w:r w:rsidRPr="000D7190">
        <w:rPr>
          <w:bCs/>
        </w:rPr>
        <w:t xml:space="preserve">United Nations: All States must support rights to water and sanitation at the Human Rights Council,” </w:t>
      </w:r>
      <w:r w:rsidRPr="000D7190">
        <w:t xml:space="preserve">28 September 2010. </w:t>
      </w:r>
      <w:r w:rsidRPr="000D7190">
        <w:rPr>
          <w:bCs/>
        </w:rPr>
        <w:t xml:space="preserve">Available at </w:t>
      </w:r>
      <w:hyperlink r:id="rId2" w:history="1">
        <w:r w:rsidRPr="000D7190">
          <w:rPr>
            <w:rStyle w:val="Hyperlink"/>
            <w:bCs/>
          </w:rPr>
          <w:t>https://www.amnesty.org/en/documents/ior40/017/2010/en/</w:t>
        </w:r>
      </w:hyperlink>
    </w:p>
    <w:p w14:paraId="3EF705D5" w14:textId="77777777" w:rsidR="004959C6" w:rsidRPr="000D7190" w:rsidRDefault="004959C6" w:rsidP="004959C6"/>
    <w:p w14:paraId="25A7A07C" w14:textId="77777777" w:rsidR="004959C6" w:rsidRPr="000D7190" w:rsidRDefault="004959C6" w:rsidP="004959C6">
      <w:pPr>
        <w:rPr>
          <w:bCs/>
        </w:rPr>
      </w:pPr>
      <w:r w:rsidRPr="000D7190">
        <w:rPr>
          <w:bCs/>
        </w:rPr>
        <w:t>Amnesty International. (2012). “United Nations: States must recognise and not undermine the content of the rights to water and sanitation,” 29 October 2012. Available:</w:t>
      </w:r>
    </w:p>
    <w:p w14:paraId="2AC4824D" w14:textId="77777777" w:rsidR="004959C6" w:rsidRPr="000D7190" w:rsidRDefault="002869EC" w:rsidP="004959C6">
      <w:hyperlink r:id="rId3" w:history="1">
        <w:r w:rsidR="004959C6" w:rsidRPr="000D7190">
          <w:rPr>
            <w:rStyle w:val="Hyperlink"/>
          </w:rPr>
          <w:t>https://www.amnesty.org/en/documents/ior41/020/2012/en/</w:t>
        </w:r>
      </w:hyperlink>
    </w:p>
    <w:p w14:paraId="4FC781DD" w14:textId="77777777" w:rsidR="004959C6" w:rsidRPr="000D7190" w:rsidRDefault="004959C6" w:rsidP="004959C6">
      <w:pPr>
        <w:rPr>
          <w:bCs/>
        </w:rPr>
      </w:pPr>
    </w:p>
    <w:p w14:paraId="33CDD679" w14:textId="77777777" w:rsidR="004959C6" w:rsidRPr="000D7190" w:rsidRDefault="004959C6" w:rsidP="004959C6">
      <w:pPr>
        <w:rPr>
          <w:bCs/>
        </w:rPr>
      </w:pPr>
      <w:r w:rsidRPr="000D7190">
        <w:rPr>
          <w:bCs/>
        </w:rPr>
        <w:t xml:space="preserve">Amnesty International (2015). Salil Shetty address to Sustainable Development Summit 2015. 25 September 2015. Available: </w:t>
      </w:r>
      <w:hyperlink r:id="rId4" w:history="1">
        <w:r w:rsidRPr="000D7190">
          <w:rPr>
            <w:rStyle w:val="Hyperlink"/>
            <w:bCs/>
          </w:rPr>
          <w:t>https://www.amnesty.org/en/latest/news/2015/09/salil-shetty-address-to-sustainable-development-summit-2015/</w:t>
        </w:r>
      </w:hyperlink>
    </w:p>
    <w:p w14:paraId="7AA9BBF7" w14:textId="77777777" w:rsidR="004959C6" w:rsidRPr="000D7190" w:rsidRDefault="004959C6" w:rsidP="004959C6"/>
    <w:p w14:paraId="5C9CF508" w14:textId="77777777" w:rsidR="004959C6" w:rsidRPr="000D7190" w:rsidRDefault="004959C6" w:rsidP="004959C6">
      <w:r w:rsidRPr="000D7190">
        <w:t>Bakker, K</w:t>
      </w:r>
      <w:r>
        <w:t>aren</w:t>
      </w:r>
      <w:r w:rsidRPr="000D7190">
        <w:t>. (2007). The ‘commons’ versus the ‘commodity’: Alter-globalization, anti-privatization and the human right to water in the Global South. Antipode, 39(3), 430-455.</w:t>
      </w:r>
    </w:p>
    <w:p w14:paraId="0C7108F4" w14:textId="77777777" w:rsidR="004959C6" w:rsidRDefault="004959C6" w:rsidP="004959C6"/>
    <w:p w14:paraId="67713255" w14:textId="77777777" w:rsidR="004959C6" w:rsidRPr="000D7190" w:rsidRDefault="004959C6" w:rsidP="004959C6">
      <w:r w:rsidRPr="000D7190">
        <w:t xml:space="preserve">Barlow, Maude. (2013). </w:t>
      </w:r>
      <w:r>
        <w:rPr>
          <w:i/>
        </w:rPr>
        <w:t>Blue f</w:t>
      </w:r>
      <w:r w:rsidRPr="000D7190">
        <w:rPr>
          <w:i/>
        </w:rPr>
        <w:t>uture: Protecting water for people and the planet forever</w:t>
      </w:r>
      <w:r w:rsidRPr="000D7190">
        <w:t xml:space="preserve">. New York: The New Press. </w:t>
      </w:r>
    </w:p>
    <w:p w14:paraId="7CA4E1D5" w14:textId="77777777" w:rsidR="004959C6" w:rsidRDefault="004959C6" w:rsidP="004959C6"/>
    <w:p w14:paraId="5C78AB5A" w14:textId="77777777" w:rsidR="004959C6" w:rsidRPr="000D7190" w:rsidRDefault="004959C6" w:rsidP="004959C6">
      <w:r w:rsidRPr="000D7190">
        <w:t>Barlow, Maude. (2015). Our right to water: Assessing progress five years after the UN recognition of the human right s to water and sanitation. Available: http://canadians.org/publications/report-our-right-water-assessing-progress-five-years-after-un-recognition-human-rights</w:t>
      </w:r>
    </w:p>
    <w:p w14:paraId="1C528905" w14:textId="77777777" w:rsidR="004959C6" w:rsidRDefault="004959C6" w:rsidP="004959C6"/>
    <w:p w14:paraId="255F38D2" w14:textId="77777777" w:rsidR="004959C6" w:rsidRPr="000D7190" w:rsidRDefault="004959C6" w:rsidP="004959C6">
      <w:r w:rsidRPr="000D7190">
        <w:t xml:space="preserve">Brysk, Alison. 2013. </w:t>
      </w:r>
      <w:r w:rsidRPr="000D7190">
        <w:rPr>
          <w:i/>
        </w:rPr>
        <w:t>Speaking Rights to Power: Constructing Political</w:t>
      </w:r>
      <w:r w:rsidRPr="000D7190">
        <w:t xml:space="preserve"> Will. Oxford: Oxford University Press.</w:t>
      </w:r>
    </w:p>
    <w:p w14:paraId="51138603" w14:textId="77777777" w:rsidR="004959C6" w:rsidRPr="000D7190" w:rsidRDefault="004959C6" w:rsidP="004959C6"/>
    <w:p w14:paraId="750903FE" w14:textId="77777777" w:rsidR="004959C6" w:rsidRPr="000D7190" w:rsidRDefault="004959C6" w:rsidP="004959C6">
      <w:r w:rsidRPr="000D7190">
        <w:t xml:space="preserve">Bob, Clifford, Ed. (2009). </w:t>
      </w:r>
      <w:r w:rsidRPr="000D7190">
        <w:rPr>
          <w:i/>
          <w:iCs/>
        </w:rPr>
        <w:t>The International Struggle for New Human Rights</w:t>
      </w:r>
      <w:r w:rsidRPr="000D7190">
        <w:t xml:space="preserve">. Philadelphia: University of Pennsylvania Press. </w:t>
      </w:r>
    </w:p>
    <w:p w14:paraId="75EB1E7B" w14:textId="77777777" w:rsidR="004959C6" w:rsidRPr="000D7190" w:rsidRDefault="004959C6" w:rsidP="004959C6">
      <w:pPr>
        <w:rPr>
          <w:rFonts w:cs="Times New Roman"/>
        </w:rPr>
      </w:pPr>
    </w:p>
    <w:p w14:paraId="57FD5496" w14:textId="77777777" w:rsidR="004959C6" w:rsidRPr="000D7190" w:rsidRDefault="004959C6" w:rsidP="004959C6">
      <w:pPr>
        <w:rPr>
          <w:rFonts w:cs="Times New Roman"/>
          <w:b/>
        </w:rPr>
      </w:pPr>
      <w:r w:rsidRPr="000D7190">
        <w:rPr>
          <w:rFonts w:cs="Times New Roman"/>
        </w:rPr>
        <w:t>Chong</w:t>
      </w:r>
      <w:r w:rsidRPr="000D7190">
        <w:rPr>
          <w:b/>
        </w:rPr>
        <w:t xml:space="preserve">, </w:t>
      </w:r>
      <w:r w:rsidRPr="000D7190">
        <w:rPr>
          <w:rFonts w:cs="Times New Roman"/>
        </w:rPr>
        <w:t xml:space="preserve">Daniel. (2006) Subsistence Rights: Why northern NGOs apply the human rights framework to fight extreme poverty. 2006 ISA Paper. </w:t>
      </w:r>
    </w:p>
    <w:p w14:paraId="2CA2DABB" w14:textId="77777777" w:rsidR="004959C6" w:rsidRDefault="004959C6" w:rsidP="004959C6"/>
    <w:p w14:paraId="7EAE0269" w14:textId="77777777" w:rsidR="004959C6" w:rsidRPr="000D7190" w:rsidRDefault="004959C6" w:rsidP="004959C6">
      <w:r w:rsidRPr="000D7190">
        <w:t xml:space="preserve">Conca, K. (2006). </w:t>
      </w:r>
      <w:r w:rsidRPr="000D7190">
        <w:rPr>
          <w:i/>
        </w:rPr>
        <w:t>Governing water: Contentious transnational politics and global institution building</w:t>
      </w:r>
      <w:r w:rsidRPr="000D7190">
        <w:t>. Cambridge, MA: The MIT Press.</w:t>
      </w:r>
    </w:p>
    <w:p w14:paraId="749F651C" w14:textId="77777777" w:rsidR="004959C6" w:rsidRDefault="004959C6" w:rsidP="004959C6"/>
    <w:p w14:paraId="21F6E3D3" w14:textId="77777777" w:rsidR="004959C6" w:rsidRPr="00195ED7" w:rsidRDefault="004959C6" w:rsidP="004959C6">
      <w:r w:rsidRPr="00195ED7">
        <w:t xml:space="preserve">Davidson-Harden, </w:t>
      </w:r>
      <w:r>
        <w:t xml:space="preserve">Adam, </w:t>
      </w:r>
      <w:r w:rsidRPr="00195ED7">
        <w:t xml:space="preserve">Nadoo, </w:t>
      </w:r>
      <w:r>
        <w:t xml:space="preserve">Anil </w:t>
      </w:r>
      <w:r w:rsidRPr="00195ED7">
        <w:t>and Andi Harden.</w:t>
      </w:r>
      <w:r>
        <w:t xml:space="preserve"> (2007).</w:t>
      </w:r>
      <w:r w:rsidRPr="00195ED7">
        <w:t xml:space="preserve"> The geopolitics of the water justice movement. </w:t>
      </w:r>
      <w:r w:rsidRPr="00C5036D">
        <w:rPr>
          <w:i/>
        </w:rPr>
        <w:t>Peace Conflict &amp; Development</w:t>
      </w:r>
      <w:r w:rsidRPr="00195ED7">
        <w:t xml:space="preserve">, Issue 11. </w:t>
      </w:r>
    </w:p>
    <w:p w14:paraId="178EEAD9" w14:textId="77777777" w:rsidR="004959C6" w:rsidRDefault="004959C6" w:rsidP="004959C6"/>
    <w:p w14:paraId="60D44E76" w14:textId="77777777" w:rsidR="004959C6" w:rsidRPr="000D7190" w:rsidRDefault="004959C6" w:rsidP="004959C6">
      <w:pPr>
        <w:rPr>
          <w:bCs/>
        </w:rPr>
      </w:pPr>
      <w:r w:rsidRPr="000D7190">
        <w:t xml:space="preserve">De Albuquerque, Catarina. (2010). </w:t>
      </w:r>
      <w:r w:rsidRPr="000D7190">
        <w:rPr>
          <w:bCs/>
        </w:rPr>
        <w:t xml:space="preserve">Report of the independent expert on the issue of human rights obligations related to access to safe drinking water and sanitation, Catarina de Albuquerque. Human Rights Council Fifteeth Session, 1 July 2010. Available here: </w:t>
      </w:r>
      <w:hyperlink r:id="rId5" w:history="1">
        <w:r w:rsidRPr="000D7190">
          <w:rPr>
            <w:rStyle w:val="Hyperlink"/>
            <w:bCs/>
          </w:rPr>
          <w:t>http://www2.ohchr.org/english/bodies/hrcouncil/docs/15session/A.HRC.15.31.Add.1_en.pdf</w:t>
        </w:r>
      </w:hyperlink>
    </w:p>
    <w:p w14:paraId="4BD2F795" w14:textId="77777777" w:rsidR="004959C6" w:rsidRPr="000D7190" w:rsidRDefault="004959C6" w:rsidP="004959C6"/>
    <w:p w14:paraId="7770EC7D" w14:textId="77777777" w:rsidR="004959C6" w:rsidRPr="000D7190" w:rsidRDefault="004959C6" w:rsidP="004959C6">
      <w:pPr>
        <w:rPr>
          <w:bCs/>
        </w:rPr>
      </w:pPr>
      <w:r w:rsidRPr="000D7190">
        <w:t xml:space="preserve">De Albuquerque, Catarina. (2015). </w:t>
      </w:r>
      <w:r w:rsidRPr="000D7190">
        <w:rPr>
          <w:bCs/>
        </w:rPr>
        <w:t xml:space="preserve">Open Letter from the United Nations Special Rapporteur on the human right to safe drinking water and sanitation to all the United Nations Member States on the final draft of the Post-2015 Development Goals. 21 July, 2005. Available: </w:t>
      </w:r>
      <w:hyperlink r:id="rId6" w:history="1">
        <w:r w:rsidRPr="000D7190">
          <w:rPr>
            <w:rStyle w:val="Hyperlink"/>
            <w:bCs/>
          </w:rPr>
          <w:t>http://www.ohchr.org/Documents/Issues/Water/OpenLetter21July2015.pdf</w:t>
        </w:r>
      </w:hyperlink>
    </w:p>
    <w:p w14:paraId="422D5DB0" w14:textId="77777777" w:rsidR="004959C6" w:rsidRPr="000D7190" w:rsidRDefault="004959C6" w:rsidP="004959C6"/>
    <w:p w14:paraId="61700087" w14:textId="77777777" w:rsidR="004959C6" w:rsidRPr="000D7190" w:rsidRDefault="004959C6" w:rsidP="004959C6">
      <w:r w:rsidRPr="000D7190">
        <w:t xml:space="preserve">Finger, M. &amp; Allouche, J. (2002). </w:t>
      </w:r>
      <w:r w:rsidRPr="000D7190">
        <w:rPr>
          <w:i/>
        </w:rPr>
        <w:t>Water privatisation: Trans-national corporations and the re-regulation of the water industry</w:t>
      </w:r>
      <w:r w:rsidRPr="000D7190">
        <w:t>. London: Spon Press.</w:t>
      </w:r>
    </w:p>
    <w:p w14:paraId="20D121D9" w14:textId="77777777" w:rsidR="004959C6" w:rsidRDefault="004959C6" w:rsidP="004959C6"/>
    <w:p w14:paraId="120C3D67" w14:textId="77777777" w:rsidR="004959C6" w:rsidRPr="000D7190" w:rsidRDefault="004959C6" w:rsidP="004959C6">
      <w:pPr>
        <w:rPr>
          <w:i/>
          <w:iCs/>
        </w:rPr>
      </w:pPr>
      <w:r w:rsidRPr="000D7190">
        <w:t xml:space="preserve">Florini, Ann. (1996). “The Evolution of International Norms,” </w:t>
      </w:r>
      <w:r w:rsidRPr="000D7190">
        <w:rPr>
          <w:i/>
          <w:iCs/>
        </w:rPr>
        <w:t xml:space="preserve">International Studies </w:t>
      </w:r>
    </w:p>
    <w:p w14:paraId="7A9C5B67" w14:textId="77777777" w:rsidR="004959C6" w:rsidRPr="000D7190" w:rsidRDefault="004959C6" w:rsidP="004959C6">
      <w:r w:rsidRPr="000D7190">
        <w:rPr>
          <w:i/>
          <w:iCs/>
        </w:rPr>
        <w:t>Quarterly</w:t>
      </w:r>
      <w:r w:rsidRPr="000D7190">
        <w:t xml:space="preserve"> 40:363–89.</w:t>
      </w:r>
    </w:p>
    <w:p w14:paraId="5B6B6717" w14:textId="77777777" w:rsidR="004959C6" w:rsidRDefault="004959C6" w:rsidP="004959C6"/>
    <w:p w14:paraId="425ED41E" w14:textId="77777777" w:rsidR="004959C6" w:rsidRPr="000D7190" w:rsidRDefault="004959C6" w:rsidP="004959C6">
      <w:r w:rsidRPr="000D7190">
        <w:t xml:space="preserve">Gerlak, A, Baer, M &amp; Lopes, P. 2013. </w:t>
      </w:r>
      <w:r>
        <w:t>“</w:t>
      </w:r>
      <w:r w:rsidRPr="000D7190">
        <w:t>Unpacking the discourse around the human right to water.</w:t>
      </w:r>
      <w:r>
        <w:t>”</w:t>
      </w:r>
      <w:r w:rsidRPr="000D7190">
        <w:t xml:space="preserve"> Paper presented at the International Studies Association Annual Meeting, San Francisco, CA, April 3-6, 2013.</w:t>
      </w:r>
    </w:p>
    <w:p w14:paraId="4AFC58EA" w14:textId="77777777" w:rsidR="004959C6" w:rsidRDefault="004959C6" w:rsidP="004959C6"/>
    <w:p w14:paraId="4DEBF6ED" w14:textId="77777777" w:rsidR="004959C6" w:rsidRPr="000D7190" w:rsidRDefault="004959C6" w:rsidP="004959C6">
      <w:r w:rsidRPr="000D7190">
        <w:t xml:space="preserve">Human Rights Council. (2011). </w:t>
      </w:r>
      <w:r w:rsidRPr="000D7190">
        <w:rPr>
          <w:bCs/>
        </w:rPr>
        <w:t>Report of the Human Rights Council on its fifteenth session (</w:t>
      </w:r>
      <w:r w:rsidRPr="000D7190">
        <w:t>A/HRC/15/60)</w:t>
      </w:r>
      <w:r w:rsidRPr="000D7190">
        <w:rPr>
          <w:bCs/>
        </w:rPr>
        <w:t>,</w:t>
      </w:r>
      <w:r w:rsidRPr="000D7190">
        <w:rPr>
          <w:b/>
          <w:bCs/>
        </w:rPr>
        <w:t xml:space="preserve"> </w:t>
      </w:r>
      <w:r w:rsidRPr="000D7190">
        <w:t xml:space="preserve">31, October 2011. Available: </w:t>
      </w:r>
      <w:hyperlink r:id="rId7" w:history="1">
        <w:r w:rsidRPr="000D7190">
          <w:rPr>
            <w:rStyle w:val="Hyperlink"/>
          </w:rPr>
          <w:t>http://www.ohchr.org/EN/HRBodies/HRC/RegularSessions/Session15/Pages/15RegularSession.aspx</w:t>
        </w:r>
      </w:hyperlink>
    </w:p>
    <w:p w14:paraId="706CCDD8" w14:textId="77777777" w:rsidR="004959C6" w:rsidRPr="000D7190" w:rsidRDefault="004959C6" w:rsidP="004959C6">
      <w:pPr>
        <w:rPr>
          <w:bCs/>
        </w:rPr>
      </w:pPr>
    </w:p>
    <w:p w14:paraId="1921B8F4" w14:textId="77777777" w:rsidR="004959C6" w:rsidRPr="000D7190" w:rsidRDefault="004959C6" w:rsidP="004959C6">
      <w:pPr>
        <w:rPr>
          <w:bCs/>
        </w:rPr>
      </w:pPr>
      <w:r w:rsidRPr="000D7190">
        <w:rPr>
          <w:bCs/>
        </w:rPr>
        <w:t xml:space="preserve">Karunananthan, Meera. (2014). </w:t>
      </w:r>
      <w:r>
        <w:rPr>
          <w:bCs/>
        </w:rPr>
        <w:t>“</w:t>
      </w:r>
      <w:r w:rsidRPr="000D7190">
        <w:rPr>
          <w:bCs/>
        </w:rPr>
        <w:t>Is the UN turning its ba</w:t>
      </w:r>
      <w:r>
        <w:rPr>
          <w:bCs/>
        </w:rPr>
        <w:t>c</w:t>
      </w:r>
      <w:r w:rsidRPr="000D7190">
        <w:rPr>
          <w:bCs/>
        </w:rPr>
        <w:t>k on the human right to water?</w:t>
      </w:r>
      <w:r>
        <w:rPr>
          <w:bCs/>
        </w:rPr>
        <w:t>”</w:t>
      </w:r>
      <w:r w:rsidRPr="000D7190">
        <w:rPr>
          <w:bCs/>
        </w:rPr>
        <w:t xml:space="preserve"> June 19, 2014, </w:t>
      </w:r>
      <w:r w:rsidRPr="000D7190">
        <w:rPr>
          <w:bCs/>
          <w:i/>
        </w:rPr>
        <w:t>The Guardian</w:t>
      </w:r>
      <w:r w:rsidRPr="000D7190">
        <w:rPr>
          <w:bCs/>
        </w:rPr>
        <w:t xml:space="preserve">. </w:t>
      </w:r>
    </w:p>
    <w:p w14:paraId="3DC12841" w14:textId="77777777" w:rsidR="004959C6" w:rsidRPr="000D7190" w:rsidRDefault="004959C6" w:rsidP="004959C6">
      <w:pPr>
        <w:rPr>
          <w:bCs/>
        </w:rPr>
      </w:pPr>
    </w:p>
    <w:p w14:paraId="3632279F" w14:textId="77777777" w:rsidR="004959C6" w:rsidRPr="000D7190" w:rsidRDefault="004959C6" w:rsidP="004959C6">
      <w:pPr>
        <w:rPr>
          <w:bCs/>
        </w:rPr>
      </w:pPr>
      <w:r w:rsidRPr="000D7190">
        <w:rPr>
          <w:bCs/>
        </w:rPr>
        <w:t xml:space="preserve">Karunananthan, Meera. (2015). “UPDATE: Post 2015 Negotiations”  </w:t>
      </w:r>
      <w:r w:rsidRPr="000D7190">
        <w:rPr>
          <w:bCs/>
          <w:i/>
        </w:rPr>
        <w:t xml:space="preserve">Water Justice Listserv, </w:t>
      </w:r>
      <w:r w:rsidRPr="000D7190">
        <w:rPr>
          <w:bCs/>
        </w:rPr>
        <w:t xml:space="preserve">21 </w:t>
      </w:r>
      <w:r w:rsidRPr="000D7190">
        <w:t xml:space="preserve">July, 2015. Accessed 21 July 2015. </w:t>
      </w:r>
    </w:p>
    <w:p w14:paraId="3D26C8B7" w14:textId="77777777" w:rsidR="004959C6" w:rsidRDefault="004959C6" w:rsidP="004959C6"/>
    <w:p w14:paraId="13EEF90A" w14:textId="77777777" w:rsidR="004959C6" w:rsidRPr="000D7190" w:rsidRDefault="004959C6" w:rsidP="004959C6">
      <w:pPr>
        <w:rPr>
          <w:bCs/>
        </w:rPr>
      </w:pPr>
      <w:r w:rsidRPr="000D7190">
        <w:rPr>
          <w:bCs/>
        </w:rPr>
        <w:t xml:space="preserve">Khalfan, Ashfaq &amp; Byrne, Iain. (2015). Advancing social justice through human rights at Amnesty International. Available: </w:t>
      </w:r>
      <w:hyperlink r:id="rId8" w:history="1">
        <w:r w:rsidRPr="000D7190">
          <w:rPr>
            <w:rStyle w:val="Hyperlink"/>
            <w:bCs/>
          </w:rPr>
          <w:t>https://www.opendemocracy.net/openglobalrights/ashfaq-khalfan-iain-byrne/advancing-social-justice-through-human-rights-at-amnesty-</w:t>
        </w:r>
      </w:hyperlink>
    </w:p>
    <w:p w14:paraId="51D49EF7" w14:textId="77777777" w:rsidR="004959C6" w:rsidRPr="000D7190" w:rsidRDefault="004959C6" w:rsidP="004959C6">
      <w:pPr>
        <w:rPr>
          <w:bCs/>
        </w:rPr>
      </w:pPr>
    </w:p>
    <w:p w14:paraId="64E35B9F" w14:textId="77777777" w:rsidR="004959C6" w:rsidRPr="000D7190" w:rsidRDefault="004959C6" w:rsidP="004959C6"/>
    <w:p w14:paraId="013EC034" w14:textId="77777777" w:rsidR="004959C6" w:rsidRPr="000D7190" w:rsidRDefault="004959C6" w:rsidP="004959C6">
      <w:r w:rsidRPr="000D7190">
        <w:t xml:space="preserve">Langford, M. (2005). The United Nations concept of water as a human right: A new paradigm for old problems? </w:t>
      </w:r>
      <w:r w:rsidRPr="000D7190">
        <w:rPr>
          <w:i/>
        </w:rPr>
        <w:t>International Journal of Water Resources Development, 21</w:t>
      </w:r>
      <w:r w:rsidRPr="000D7190">
        <w:t>(2), 273–282.</w:t>
      </w:r>
    </w:p>
    <w:p w14:paraId="5F602B68" w14:textId="77777777" w:rsidR="004959C6" w:rsidRDefault="004959C6" w:rsidP="004959C6"/>
    <w:p w14:paraId="076E2E8B" w14:textId="77777777" w:rsidR="004959C6" w:rsidRPr="000D7190" w:rsidRDefault="004959C6" w:rsidP="004959C6">
      <w:pPr>
        <w:rPr>
          <w:b/>
          <w:bCs/>
        </w:rPr>
      </w:pPr>
      <w:r w:rsidRPr="000D7190">
        <w:t xml:space="preserve">Levine, Iain. (2015). </w:t>
      </w:r>
      <w:r w:rsidRPr="000D7190">
        <w:rPr>
          <w:bCs/>
        </w:rPr>
        <w:t xml:space="preserve">After the Fanfare, What Progress Will Be Made? 25 September 2015. Available: </w:t>
      </w:r>
      <w:hyperlink r:id="rId9" w:history="1">
        <w:r w:rsidRPr="000D7190">
          <w:rPr>
            <w:rStyle w:val="Hyperlink"/>
            <w:bCs/>
          </w:rPr>
          <w:t>https://www.hrw.org/blog-feed/righting-development</w:t>
        </w:r>
      </w:hyperlink>
    </w:p>
    <w:p w14:paraId="28FC4FCE" w14:textId="77777777" w:rsidR="004959C6" w:rsidRPr="000D7190" w:rsidRDefault="004959C6" w:rsidP="004959C6"/>
    <w:p w14:paraId="728E6C59" w14:textId="77777777" w:rsidR="004959C6" w:rsidRPr="000D7190" w:rsidRDefault="004959C6" w:rsidP="004959C6">
      <w:r w:rsidRPr="000D7190">
        <w:t>Martinez A. P., van Hofwegen, P. (Eds). (2006). Synthesis of the 4th World Water Forum. Mexico City, Mexico: World Water Council.</w:t>
      </w:r>
    </w:p>
    <w:p w14:paraId="5CDF7C5B" w14:textId="77777777" w:rsidR="004959C6" w:rsidRPr="000D7190" w:rsidRDefault="004959C6" w:rsidP="004959C6"/>
    <w:p w14:paraId="04B289CD" w14:textId="77777777" w:rsidR="004959C6" w:rsidRPr="000D7190" w:rsidRDefault="004959C6" w:rsidP="004959C6">
      <w:r w:rsidRPr="000D7190">
        <w:t xml:space="preserve">Nelson, P. &amp; Dorsey, E. (2007). New rights advocacy in a global public domain. </w:t>
      </w:r>
      <w:r w:rsidRPr="000D7190">
        <w:rPr>
          <w:i/>
        </w:rPr>
        <w:t>European Journal of International Relations</w:t>
      </w:r>
      <w:r w:rsidRPr="000D7190">
        <w:t xml:space="preserve"> 13(2), 187-216.</w:t>
      </w:r>
    </w:p>
    <w:p w14:paraId="505D2FAD" w14:textId="77777777" w:rsidR="004959C6" w:rsidRPr="000D7190" w:rsidRDefault="004959C6" w:rsidP="004959C6"/>
    <w:p w14:paraId="21FACE26" w14:textId="77777777" w:rsidR="004959C6" w:rsidRPr="000D7190" w:rsidRDefault="004959C6" w:rsidP="004959C6">
      <w:pPr>
        <w:rPr>
          <w:bCs/>
        </w:rPr>
      </w:pPr>
      <w:r w:rsidRPr="000D7190">
        <w:rPr>
          <w:bCs/>
        </w:rPr>
        <w:t xml:space="preserve">Patterson, Brent. (2014). Blue Planet Project calls for right to water in SDG process. 17 May 2014. Available: </w:t>
      </w:r>
      <w:hyperlink r:id="rId10" w:history="1">
        <w:r w:rsidRPr="000D7190">
          <w:rPr>
            <w:rStyle w:val="Hyperlink"/>
            <w:bCs/>
          </w:rPr>
          <w:t>http://canadians.org/blog/blue-planet-project-calls-right-water-sdg-process</w:t>
        </w:r>
      </w:hyperlink>
    </w:p>
    <w:p w14:paraId="2DC35A87" w14:textId="77777777" w:rsidR="004959C6" w:rsidRPr="000D7190" w:rsidRDefault="004959C6" w:rsidP="004959C6">
      <w:pPr>
        <w:rPr>
          <w:bCs/>
        </w:rPr>
      </w:pPr>
    </w:p>
    <w:p w14:paraId="3A74B4E6" w14:textId="77777777" w:rsidR="004959C6" w:rsidRPr="000D7190" w:rsidRDefault="004959C6" w:rsidP="004959C6">
      <w:pPr>
        <w:rPr>
          <w:bCs/>
        </w:rPr>
      </w:pPr>
      <w:r w:rsidRPr="000D7190">
        <w:rPr>
          <w:bCs/>
        </w:rPr>
        <w:t xml:space="preserve">Patterson, Brent (2015a). Blue Planet Project calls for right to water to be named in Post-2015 Development Agenda. 8 May 2015. Available: </w:t>
      </w:r>
      <w:hyperlink r:id="rId11" w:history="1">
        <w:r w:rsidRPr="000D7190">
          <w:rPr>
            <w:rStyle w:val="Hyperlink"/>
            <w:bCs/>
          </w:rPr>
          <w:t>http://canadians.org/blog/blue-planet-project-calls-right-water-be-named-post-2015-development-agenda</w:t>
        </w:r>
      </w:hyperlink>
    </w:p>
    <w:p w14:paraId="2A4CBCD0" w14:textId="77777777" w:rsidR="004959C6" w:rsidRPr="000D7190" w:rsidRDefault="004959C6" w:rsidP="004959C6">
      <w:pPr>
        <w:rPr>
          <w:bCs/>
        </w:rPr>
      </w:pPr>
    </w:p>
    <w:p w14:paraId="5CF4488F" w14:textId="77777777" w:rsidR="004959C6" w:rsidRPr="000D7190" w:rsidRDefault="004959C6" w:rsidP="004959C6">
      <w:pPr>
        <w:rPr>
          <w:bCs/>
        </w:rPr>
      </w:pPr>
      <w:r w:rsidRPr="000D7190">
        <w:rPr>
          <w:bCs/>
        </w:rPr>
        <w:t>Patterson, Brent. (2015b). WIN! Sustainable development Goals include the right to drinking water and sanitation. 25 September, 2015.  Available: http://canadians.org/blog/win-sustainable-development-goals-include-right-drinking-water-and-sanitation</w:t>
      </w:r>
    </w:p>
    <w:p w14:paraId="22907D5A" w14:textId="77777777" w:rsidR="004959C6" w:rsidRPr="000D7190" w:rsidRDefault="004959C6" w:rsidP="004959C6">
      <w:pPr>
        <w:rPr>
          <w:bCs/>
        </w:rPr>
      </w:pPr>
    </w:p>
    <w:p w14:paraId="1C25B2A6" w14:textId="77777777" w:rsidR="004959C6" w:rsidRPr="000D7190" w:rsidRDefault="004959C6" w:rsidP="004959C6">
      <w:pPr>
        <w:rPr>
          <w:bCs/>
        </w:rPr>
      </w:pPr>
      <w:r w:rsidRPr="000D7190">
        <w:rPr>
          <w:bCs/>
        </w:rPr>
        <w:t xml:space="preserve">Provost, C. (2012). World Water Forum declaration falls short on human rights, claim experts (March 14). </w:t>
      </w:r>
      <w:r w:rsidRPr="000D7190">
        <w:rPr>
          <w:bCs/>
          <w:i/>
        </w:rPr>
        <w:t>The Guardian</w:t>
      </w:r>
      <w:r w:rsidRPr="000D7190">
        <w:rPr>
          <w:bCs/>
        </w:rPr>
        <w:t xml:space="preserve">. Available: </w:t>
      </w:r>
      <w:hyperlink r:id="rId12" w:history="1">
        <w:r w:rsidRPr="000D7190">
          <w:rPr>
            <w:rStyle w:val="Hyperlink"/>
            <w:bCs/>
          </w:rPr>
          <w:t>http://www.guardian.co.uk/global-development/2012/mar/14/world-water-forum-declaration-human-rights</w:t>
        </w:r>
      </w:hyperlink>
    </w:p>
    <w:p w14:paraId="6D4352AF" w14:textId="77777777" w:rsidR="004959C6" w:rsidRPr="000D7190" w:rsidRDefault="004959C6" w:rsidP="004959C6">
      <w:pPr>
        <w:rPr>
          <w:bCs/>
        </w:rPr>
      </w:pPr>
    </w:p>
    <w:p w14:paraId="4AC7EF3F" w14:textId="77777777" w:rsidR="004959C6" w:rsidRPr="000D7190" w:rsidRDefault="004959C6" w:rsidP="004959C6">
      <w:r w:rsidRPr="000D7190">
        <w:t xml:space="preserve">Transforming our world: The 2030 Agenda for Sustainable Development (2015). Available: </w:t>
      </w:r>
      <w:hyperlink r:id="rId13" w:history="1">
        <w:r w:rsidRPr="000D7190">
          <w:rPr>
            <w:rStyle w:val="Hyperlink"/>
          </w:rPr>
          <w:t>https://sustainabledevelopment.un.org/post2015/transformingourworld</w:t>
        </w:r>
      </w:hyperlink>
    </w:p>
    <w:p w14:paraId="73321E79" w14:textId="77777777" w:rsidR="004959C6" w:rsidRPr="000D7190" w:rsidRDefault="004959C6" w:rsidP="004959C6">
      <w:pPr>
        <w:rPr>
          <w:bCs/>
        </w:rPr>
      </w:pPr>
    </w:p>
    <w:p w14:paraId="64C7F8F2" w14:textId="77777777" w:rsidR="004959C6" w:rsidRPr="000D7190" w:rsidRDefault="004959C6" w:rsidP="004959C6">
      <w:pPr>
        <w:rPr>
          <w:bCs/>
        </w:rPr>
      </w:pPr>
      <w:r w:rsidRPr="000D7190">
        <w:rPr>
          <w:bCs/>
        </w:rPr>
        <w:t xml:space="preserve">UNGA Resolution 64/292. The human right to water and sanitation. Available: </w:t>
      </w:r>
      <w:hyperlink r:id="rId14" w:history="1">
        <w:r w:rsidRPr="000D7190">
          <w:rPr>
            <w:rStyle w:val="Hyperlink"/>
            <w:bCs/>
          </w:rPr>
          <w:t>http://www.un.org/waterforlifedecade/human_right_to_water.shtml</w:t>
        </w:r>
      </w:hyperlink>
    </w:p>
    <w:p w14:paraId="66A658D1" w14:textId="77777777" w:rsidR="004959C6" w:rsidRPr="000D7190" w:rsidRDefault="004959C6" w:rsidP="004959C6">
      <w:pPr>
        <w:rPr>
          <w:bCs/>
        </w:rPr>
      </w:pPr>
    </w:p>
    <w:p w14:paraId="16AA4243" w14:textId="77777777" w:rsidR="004959C6" w:rsidRPr="000D7190" w:rsidRDefault="004959C6" w:rsidP="004959C6">
      <w:pPr>
        <w:rPr>
          <w:bCs/>
        </w:rPr>
      </w:pPr>
      <w:r w:rsidRPr="000D7190">
        <w:rPr>
          <w:bCs/>
        </w:rPr>
        <w:t>United Nations General Assembly. (2010). 108</w:t>
      </w:r>
      <w:r w:rsidRPr="000D7190">
        <w:rPr>
          <w:bCs/>
          <w:vertAlign w:val="superscript"/>
        </w:rPr>
        <w:t>th</w:t>
      </w:r>
      <w:r w:rsidRPr="000D7190">
        <w:rPr>
          <w:bCs/>
        </w:rPr>
        <w:t xml:space="preserve"> Plenary Meeting 28 July 2010.. Available here:</w:t>
      </w:r>
    </w:p>
    <w:p w14:paraId="1CBCD33E" w14:textId="77777777" w:rsidR="004959C6" w:rsidRPr="000D7190" w:rsidRDefault="002869EC" w:rsidP="004959C6">
      <w:pPr>
        <w:rPr>
          <w:bCs/>
        </w:rPr>
      </w:pPr>
      <w:hyperlink r:id="rId15" w:history="1">
        <w:r w:rsidR="004959C6" w:rsidRPr="000D7190">
          <w:rPr>
            <w:rStyle w:val="Hyperlink"/>
            <w:bCs/>
          </w:rPr>
          <w:t>http://www.un.org/en/ga/search/view_doc.asp?symbol=A/64/PV.108</w:t>
        </w:r>
      </w:hyperlink>
    </w:p>
    <w:p w14:paraId="1300AF44" w14:textId="77777777" w:rsidR="004959C6" w:rsidRPr="000D7190" w:rsidRDefault="004959C6" w:rsidP="004959C6"/>
    <w:p w14:paraId="1C5090F5" w14:textId="77777777" w:rsidR="004959C6" w:rsidRPr="000D7190" w:rsidRDefault="004959C6" w:rsidP="004959C6">
      <w:r w:rsidRPr="000D7190">
        <w:t xml:space="preserve">Winkler, Inga. (2012). </w:t>
      </w:r>
      <w:r w:rsidRPr="000D7190">
        <w:rPr>
          <w:i/>
        </w:rPr>
        <w:t>The human right to water: Significance, legal status and implications for water allocation</w:t>
      </w:r>
      <w:r w:rsidRPr="000D7190">
        <w:t xml:space="preserve">. Oxford: Hart Publishing. </w:t>
      </w:r>
    </w:p>
    <w:p w14:paraId="59D5C4E5" w14:textId="77777777" w:rsidR="004959C6" w:rsidRPr="000D7190" w:rsidRDefault="004959C6" w:rsidP="004959C6"/>
    <w:p w14:paraId="78EF6060" w14:textId="77777777" w:rsidR="004959C6" w:rsidRPr="000D7190" w:rsidRDefault="004959C6" w:rsidP="004959C6">
      <w:pPr>
        <w:rPr>
          <w:bCs/>
        </w:rPr>
      </w:pPr>
      <w:r w:rsidRPr="000D7190">
        <w:rPr>
          <w:bCs/>
        </w:rPr>
        <w:t>World Water Council. (2009). Ministerial statement - Istanbul, Turkey. Availlable: http://www.worldwatercouncil.org/fileadmin/world_water_council/documents_old/World_Water_Forum/WWF5/Ministerial_Statement_22_3_09.pdf</w:t>
      </w:r>
    </w:p>
    <w:p w14:paraId="12514541" w14:textId="77777777" w:rsidR="004959C6" w:rsidRPr="000D7190" w:rsidRDefault="004959C6" w:rsidP="004959C6">
      <w:pPr>
        <w:rPr>
          <w:bCs/>
        </w:rPr>
      </w:pPr>
    </w:p>
    <w:p w14:paraId="52DA8430" w14:textId="77777777" w:rsidR="004959C6" w:rsidRPr="00683549" w:rsidRDefault="004959C6" w:rsidP="004959C6">
      <w:pPr>
        <w:rPr>
          <w:bCs/>
        </w:rPr>
      </w:pPr>
      <w:r w:rsidRPr="000D7190">
        <w:rPr>
          <w:bCs/>
        </w:rPr>
        <w:t>World Water Council. (2012). Ministerial declaration - Marseilles, France. Retrieved from: http://www.worldwaterforum6.org/en/news/single/article/the-ministerial-declaration-of-the-6th-world-water-forum/</w:t>
      </w:r>
    </w:p>
    <w:p w14:paraId="240DFA69" w14:textId="77777777" w:rsidR="004959C6" w:rsidRPr="00190024" w:rsidRDefault="004959C6" w:rsidP="004959C6">
      <w:pPr>
        <w:rPr>
          <w:bCs/>
        </w:rPr>
      </w:pPr>
    </w:p>
    <w:p w14:paraId="4915FAB8" w14:textId="77777777" w:rsidR="004959C6" w:rsidRPr="00A35D41" w:rsidRDefault="004959C6">
      <w:pPr>
        <w:pStyle w:val="EndnoteText"/>
      </w:pPr>
    </w:p>
    <w:p w14:paraId="01633BD5" w14:textId="77777777" w:rsidR="005835E6" w:rsidRDefault="005835E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09562" w14:textId="77777777" w:rsidR="005835E6" w:rsidRDefault="005835E6" w:rsidP="00986B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17E45D" w14:textId="77777777" w:rsidR="005835E6" w:rsidRDefault="005835E6" w:rsidP="00986B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AD96B" w14:textId="77777777" w:rsidR="005835E6" w:rsidRDefault="005835E6" w:rsidP="00986B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69EC">
      <w:rPr>
        <w:rStyle w:val="PageNumber"/>
        <w:noProof/>
      </w:rPr>
      <w:t>1</w:t>
    </w:r>
    <w:r>
      <w:rPr>
        <w:rStyle w:val="PageNumber"/>
      </w:rPr>
      <w:fldChar w:fldCharType="end"/>
    </w:r>
  </w:p>
  <w:p w14:paraId="6F6DEF86" w14:textId="77777777" w:rsidR="005835E6" w:rsidRDefault="005835E6" w:rsidP="00986B9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80B2B" w14:textId="77777777" w:rsidR="005835E6" w:rsidRDefault="005835E6" w:rsidP="00965676">
      <w:r>
        <w:separator/>
      </w:r>
    </w:p>
  </w:footnote>
  <w:footnote w:type="continuationSeparator" w:id="0">
    <w:p w14:paraId="040142F4" w14:textId="77777777" w:rsidR="005835E6" w:rsidRDefault="005835E6" w:rsidP="009656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9E26D" w14:textId="2EDD0710" w:rsidR="005835E6" w:rsidRDefault="005835E6">
    <w:pPr>
      <w:pStyle w:val="Header"/>
    </w:pPr>
    <w:r>
      <w:t>BAER – DRAFT chapter for Brysk &amp; Stohl edited volume</w:t>
    </w:r>
  </w:p>
  <w:p w14:paraId="06381B5F" w14:textId="77777777" w:rsidR="005835E6" w:rsidRDefault="005835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F4814"/>
    <w:multiLevelType w:val="hybridMultilevel"/>
    <w:tmpl w:val="9DA6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554C8F"/>
    <w:multiLevelType w:val="hybridMultilevel"/>
    <w:tmpl w:val="8282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854FA3"/>
    <w:multiLevelType w:val="hybridMultilevel"/>
    <w:tmpl w:val="89422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091DBE"/>
    <w:multiLevelType w:val="hybridMultilevel"/>
    <w:tmpl w:val="900E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5C7970"/>
    <w:multiLevelType w:val="hybridMultilevel"/>
    <w:tmpl w:val="FBE667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C344B5"/>
    <w:multiLevelType w:val="hybridMultilevel"/>
    <w:tmpl w:val="4C049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311"/>
    <w:rsid w:val="00000021"/>
    <w:rsid w:val="0000039A"/>
    <w:rsid w:val="0000181F"/>
    <w:rsid w:val="000072BD"/>
    <w:rsid w:val="00011645"/>
    <w:rsid w:val="0001370E"/>
    <w:rsid w:val="00025736"/>
    <w:rsid w:val="0003294C"/>
    <w:rsid w:val="000361D3"/>
    <w:rsid w:val="000411F0"/>
    <w:rsid w:val="000507DC"/>
    <w:rsid w:val="00052512"/>
    <w:rsid w:val="0005421D"/>
    <w:rsid w:val="00054552"/>
    <w:rsid w:val="00056F64"/>
    <w:rsid w:val="00057948"/>
    <w:rsid w:val="00072DF0"/>
    <w:rsid w:val="00090C20"/>
    <w:rsid w:val="000A4E7A"/>
    <w:rsid w:val="000A594E"/>
    <w:rsid w:val="000B2A17"/>
    <w:rsid w:val="000C667E"/>
    <w:rsid w:val="000D37AC"/>
    <w:rsid w:val="000D61D0"/>
    <w:rsid w:val="000F06F6"/>
    <w:rsid w:val="000F148A"/>
    <w:rsid w:val="000F5D06"/>
    <w:rsid w:val="000F5D3B"/>
    <w:rsid w:val="000F5FB5"/>
    <w:rsid w:val="000F6F3B"/>
    <w:rsid w:val="00111BDD"/>
    <w:rsid w:val="001123C3"/>
    <w:rsid w:val="00116FB4"/>
    <w:rsid w:val="001211E1"/>
    <w:rsid w:val="001230B7"/>
    <w:rsid w:val="001305E2"/>
    <w:rsid w:val="00135DA8"/>
    <w:rsid w:val="0013606B"/>
    <w:rsid w:val="00137A6C"/>
    <w:rsid w:val="001419F2"/>
    <w:rsid w:val="00150113"/>
    <w:rsid w:val="00153CD6"/>
    <w:rsid w:val="00154765"/>
    <w:rsid w:val="00161A19"/>
    <w:rsid w:val="00161EE1"/>
    <w:rsid w:val="00165FA7"/>
    <w:rsid w:val="00167658"/>
    <w:rsid w:val="00180170"/>
    <w:rsid w:val="001853AF"/>
    <w:rsid w:val="0018555D"/>
    <w:rsid w:val="0018691F"/>
    <w:rsid w:val="00187EC8"/>
    <w:rsid w:val="00195E0E"/>
    <w:rsid w:val="00197762"/>
    <w:rsid w:val="001A1F40"/>
    <w:rsid w:val="001B416B"/>
    <w:rsid w:val="001C5169"/>
    <w:rsid w:val="001D27C7"/>
    <w:rsid w:val="001F1159"/>
    <w:rsid w:val="001F2A0C"/>
    <w:rsid w:val="001F6D27"/>
    <w:rsid w:val="00204007"/>
    <w:rsid w:val="00211522"/>
    <w:rsid w:val="00212A1E"/>
    <w:rsid w:val="00212C48"/>
    <w:rsid w:val="002203A1"/>
    <w:rsid w:val="0022798B"/>
    <w:rsid w:val="0023369A"/>
    <w:rsid w:val="00243482"/>
    <w:rsid w:val="0024707A"/>
    <w:rsid w:val="00250BB3"/>
    <w:rsid w:val="002529F4"/>
    <w:rsid w:val="00256C46"/>
    <w:rsid w:val="00273F80"/>
    <w:rsid w:val="002754B9"/>
    <w:rsid w:val="0028009C"/>
    <w:rsid w:val="0028162A"/>
    <w:rsid w:val="002869EC"/>
    <w:rsid w:val="00287259"/>
    <w:rsid w:val="00296AE3"/>
    <w:rsid w:val="002A1C6F"/>
    <w:rsid w:val="002B523E"/>
    <w:rsid w:val="002C4B60"/>
    <w:rsid w:val="002C567B"/>
    <w:rsid w:val="002C64DB"/>
    <w:rsid w:val="002C7D8E"/>
    <w:rsid w:val="002D102C"/>
    <w:rsid w:val="002D1B50"/>
    <w:rsid w:val="002D256C"/>
    <w:rsid w:val="002D5CB4"/>
    <w:rsid w:val="002E3DE6"/>
    <w:rsid w:val="002F1FA4"/>
    <w:rsid w:val="002F3E46"/>
    <w:rsid w:val="003016F7"/>
    <w:rsid w:val="00302AEE"/>
    <w:rsid w:val="003031F8"/>
    <w:rsid w:val="00303384"/>
    <w:rsid w:val="003150C7"/>
    <w:rsid w:val="00334507"/>
    <w:rsid w:val="00353222"/>
    <w:rsid w:val="003561F3"/>
    <w:rsid w:val="0038151D"/>
    <w:rsid w:val="003C3629"/>
    <w:rsid w:val="003C391E"/>
    <w:rsid w:val="003D51C0"/>
    <w:rsid w:val="003E7AE3"/>
    <w:rsid w:val="003F25D5"/>
    <w:rsid w:val="003F5978"/>
    <w:rsid w:val="003F6BDD"/>
    <w:rsid w:val="00402D28"/>
    <w:rsid w:val="004076C8"/>
    <w:rsid w:val="00414974"/>
    <w:rsid w:val="00417359"/>
    <w:rsid w:val="004200A1"/>
    <w:rsid w:val="004210D0"/>
    <w:rsid w:val="004402E1"/>
    <w:rsid w:val="004405E9"/>
    <w:rsid w:val="004520E1"/>
    <w:rsid w:val="004527B7"/>
    <w:rsid w:val="0045442F"/>
    <w:rsid w:val="00484AE8"/>
    <w:rsid w:val="0048569F"/>
    <w:rsid w:val="0049149B"/>
    <w:rsid w:val="004959C6"/>
    <w:rsid w:val="004A3013"/>
    <w:rsid w:val="004A7AA6"/>
    <w:rsid w:val="004B117E"/>
    <w:rsid w:val="004B6316"/>
    <w:rsid w:val="004C3BBF"/>
    <w:rsid w:val="004D5991"/>
    <w:rsid w:val="004D7B46"/>
    <w:rsid w:val="004E0C60"/>
    <w:rsid w:val="004F387F"/>
    <w:rsid w:val="004F75AA"/>
    <w:rsid w:val="004F7A76"/>
    <w:rsid w:val="00502C5F"/>
    <w:rsid w:val="005051D0"/>
    <w:rsid w:val="00516B63"/>
    <w:rsid w:val="00522211"/>
    <w:rsid w:val="005229FB"/>
    <w:rsid w:val="0053072E"/>
    <w:rsid w:val="005329AD"/>
    <w:rsid w:val="00536372"/>
    <w:rsid w:val="00536778"/>
    <w:rsid w:val="00536E92"/>
    <w:rsid w:val="00540E52"/>
    <w:rsid w:val="00545C61"/>
    <w:rsid w:val="005526CB"/>
    <w:rsid w:val="00553279"/>
    <w:rsid w:val="005835E6"/>
    <w:rsid w:val="00586819"/>
    <w:rsid w:val="00587D67"/>
    <w:rsid w:val="005951AA"/>
    <w:rsid w:val="005A0F51"/>
    <w:rsid w:val="005A32BA"/>
    <w:rsid w:val="005A5832"/>
    <w:rsid w:val="005B22D8"/>
    <w:rsid w:val="005B628D"/>
    <w:rsid w:val="005B7C69"/>
    <w:rsid w:val="005C2823"/>
    <w:rsid w:val="005C48E8"/>
    <w:rsid w:val="005D289D"/>
    <w:rsid w:val="005D74F8"/>
    <w:rsid w:val="005E344F"/>
    <w:rsid w:val="005E4003"/>
    <w:rsid w:val="005E7F10"/>
    <w:rsid w:val="006028E3"/>
    <w:rsid w:val="00605FA1"/>
    <w:rsid w:val="00643419"/>
    <w:rsid w:val="00645278"/>
    <w:rsid w:val="00663D67"/>
    <w:rsid w:val="00677D17"/>
    <w:rsid w:val="00681444"/>
    <w:rsid w:val="00681A11"/>
    <w:rsid w:val="00683646"/>
    <w:rsid w:val="00687F8C"/>
    <w:rsid w:val="00690F8B"/>
    <w:rsid w:val="0069278A"/>
    <w:rsid w:val="00692944"/>
    <w:rsid w:val="006A7850"/>
    <w:rsid w:val="006B7B2D"/>
    <w:rsid w:val="006C322B"/>
    <w:rsid w:val="006C432E"/>
    <w:rsid w:val="006D29B7"/>
    <w:rsid w:val="006D6128"/>
    <w:rsid w:val="006E7597"/>
    <w:rsid w:val="006F125A"/>
    <w:rsid w:val="006F49B6"/>
    <w:rsid w:val="006F6549"/>
    <w:rsid w:val="00705F95"/>
    <w:rsid w:val="00712586"/>
    <w:rsid w:val="00717017"/>
    <w:rsid w:val="0071767C"/>
    <w:rsid w:val="00751AC8"/>
    <w:rsid w:val="00755B62"/>
    <w:rsid w:val="0075604D"/>
    <w:rsid w:val="0077238B"/>
    <w:rsid w:val="0078005F"/>
    <w:rsid w:val="00781F56"/>
    <w:rsid w:val="007927BE"/>
    <w:rsid w:val="00796ED0"/>
    <w:rsid w:val="007A0965"/>
    <w:rsid w:val="007A542D"/>
    <w:rsid w:val="007A57C0"/>
    <w:rsid w:val="007B0E0C"/>
    <w:rsid w:val="007B4A97"/>
    <w:rsid w:val="007B6B47"/>
    <w:rsid w:val="007C2FAD"/>
    <w:rsid w:val="007C3A04"/>
    <w:rsid w:val="007D77A4"/>
    <w:rsid w:val="007E1267"/>
    <w:rsid w:val="007F02AA"/>
    <w:rsid w:val="0080434C"/>
    <w:rsid w:val="008116B3"/>
    <w:rsid w:val="00822E52"/>
    <w:rsid w:val="00827EEC"/>
    <w:rsid w:val="00833309"/>
    <w:rsid w:val="008525C6"/>
    <w:rsid w:val="008651BB"/>
    <w:rsid w:val="008826DE"/>
    <w:rsid w:val="00890AAB"/>
    <w:rsid w:val="008A4A48"/>
    <w:rsid w:val="008A523E"/>
    <w:rsid w:val="008A7702"/>
    <w:rsid w:val="008B33F4"/>
    <w:rsid w:val="008B518B"/>
    <w:rsid w:val="008B5D2D"/>
    <w:rsid w:val="008C5520"/>
    <w:rsid w:val="008C753B"/>
    <w:rsid w:val="008D4820"/>
    <w:rsid w:val="008E7806"/>
    <w:rsid w:val="008F144E"/>
    <w:rsid w:val="008F4048"/>
    <w:rsid w:val="008F5601"/>
    <w:rsid w:val="00912A8E"/>
    <w:rsid w:val="009164E4"/>
    <w:rsid w:val="00917651"/>
    <w:rsid w:val="009203B8"/>
    <w:rsid w:val="00920FD8"/>
    <w:rsid w:val="00927FAB"/>
    <w:rsid w:val="009356C1"/>
    <w:rsid w:val="00942C29"/>
    <w:rsid w:val="00945118"/>
    <w:rsid w:val="00952167"/>
    <w:rsid w:val="009531DB"/>
    <w:rsid w:val="00954D8A"/>
    <w:rsid w:val="009557A9"/>
    <w:rsid w:val="00965676"/>
    <w:rsid w:val="0097057A"/>
    <w:rsid w:val="00974381"/>
    <w:rsid w:val="00976048"/>
    <w:rsid w:val="00986B93"/>
    <w:rsid w:val="009925A1"/>
    <w:rsid w:val="009974EC"/>
    <w:rsid w:val="009A6E68"/>
    <w:rsid w:val="009A75E4"/>
    <w:rsid w:val="009B281A"/>
    <w:rsid w:val="009B7563"/>
    <w:rsid w:val="009C1870"/>
    <w:rsid w:val="009C3ADA"/>
    <w:rsid w:val="009D43E6"/>
    <w:rsid w:val="009D6700"/>
    <w:rsid w:val="009D6DE2"/>
    <w:rsid w:val="009E1848"/>
    <w:rsid w:val="009E7BC0"/>
    <w:rsid w:val="009F7C33"/>
    <w:rsid w:val="00A121E3"/>
    <w:rsid w:val="00A12BD1"/>
    <w:rsid w:val="00A13A69"/>
    <w:rsid w:val="00A1583F"/>
    <w:rsid w:val="00A23160"/>
    <w:rsid w:val="00A25915"/>
    <w:rsid w:val="00A31C9A"/>
    <w:rsid w:val="00A35D41"/>
    <w:rsid w:val="00A36EE3"/>
    <w:rsid w:val="00A40DD5"/>
    <w:rsid w:val="00A44466"/>
    <w:rsid w:val="00A52DA1"/>
    <w:rsid w:val="00A61E94"/>
    <w:rsid w:val="00A66965"/>
    <w:rsid w:val="00A6763E"/>
    <w:rsid w:val="00A7063F"/>
    <w:rsid w:val="00A93E30"/>
    <w:rsid w:val="00A96020"/>
    <w:rsid w:val="00AB11A0"/>
    <w:rsid w:val="00AC24C1"/>
    <w:rsid w:val="00AC5E11"/>
    <w:rsid w:val="00AC7E79"/>
    <w:rsid w:val="00AD12FD"/>
    <w:rsid w:val="00AD68D0"/>
    <w:rsid w:val="00AE2E64"/>
    <w:rsid w:val="00AF137B"/>
    <w:rsid w:val="00AF1B4D"/>
    <w:rsid w:val="00AF21E7"/>
    <w:rsid w:val="00B032F5"/>
    <w:rsid w:val="00B07DA7"/>
    <w:rsid w:val="00B13E51"/>
    <w:rsid w:val="00B16B85"/>
    <w:rsid w:val="00B16B9B"/>
    <w:rsid w:val="00B17AD0"/>
    <w:rsid w:val="00B25AD5"/>
    <w:rsid w:val="00B277CC"/>
    <w:rsid w:val="00B32B03"/>
    <w:rsid w:val="00B3572B"/>
    <w:rsid w:val="00B37F89"/>
    <w:rsid w:val="00B423A1"/>
    <w:rsid w:val="00B44EE8"/>
    <w:rsid w:val="00B47DA7"/>
    <w:rsid w:val="00B602A2"/>
    <w:rsid w:val="00B6548F"/>
    <w:rsid w:val="00B7257F"/>
    <w:rsid w:val="00B77BB8"/>
    <w:rsid w:val="00B8036A"/>
    <w:rsid w:val="00B83020"/>
    <w:rsid w:val="00B91E4E"/>
    <w:rsid w:val="00B95A15"/>
    <w:rsid w:val="00B97DC7"/>
    <w:rsid w:val="00B97DFC"/>
    <w:rsid w:val="00BA2348"/>
    <w:rsid w:val="00BA23EB"/>
    <w:rsid w:val="00BB2545"/>
    <w:rsid w:val="00BB3CE1"/>
    <w:rsid w:val="00BC3662"/>
    <w:rsid w:val="00BC499B"/>
    <w:rsid w:val="00BD33DE"/>
    <w:rsid w:val="00BF567D"/>
    <w:rsid w:val="00C005EB"/>
    <w:rsid w:val="00C06307"/>
    <w:rsid w:val="00C06F6F"/>
    <w:rsid w:val="00C07154"/>
    <w:rsid w:val="00C10CA2"/>
    <w:rsid w:val="00C13E43"/>
    <w:rsid w:val="00C20BF7"/>
    <w:rsid w:val="00C21093"/>
    <w:rsid w:val="00C30BF8"/>
    <w:rsid w:val="00C33D1F"/>
    <w:rsid w:val="00C35654"/>
    <w:rsid w:val="00C4107E"/>
    <w:rsid w:val="00C54A85"/>
    <w:rsid w:val="00C5615B"/>
    <w:rsid w:val="00C575CD"/>
    <w:rsid w:val="00C7632E"/>
    <w:rsid w:val="00C84137"/>
    <w:rsid w:val="00C97193"/>
    <w:rsid w:val="00C9790D"/>
    <w:rsid w:val="00CA2E22"/>
    <w:rsid w:val="00CA5DAE"/>
    <w:rsid w:val="00CC5CFE"/>
    <w:rsid w:val="00CD7BAE"/>
    <w:rsid w:val="00CE206F"/>
    <w:rsid w:val="00CE557C"/>
    <w:rsid w:val="00CE7980"/>
    <w:rsid w:val="00D10663"/>
    <w:rsid w:val="00D2047B"/>
    <w:rsid w:val="00D270CB"/>
    <w:rsid w:val="00D27198"/>
    <w:rsid w:val="00D50B0C"/>
    <w:rsid w:val="00D52EDF"/>
    <w:rsid w:val="00D53C34"/>
    <w:rsid w:val="00D556E0"/>
    <w:rsid w:val="00D76A27"/>
    <w:rsid w:val="00D815CD"/>
    <w:rsid w:val="00D83E31"/>
    <w:rsid w:val="00D9467B"/>
    <w:rsid w:val="00DB7BDF"/>
    <w:rsid w:val="00DC2219"/>
    <w:rsid w:val="00DD5162"/>
    <w:rsid w:val="00DE6665"/>
    <w:rsid w:val="00E02DB7"/>
    <w:rsid w:val="00E030E9"/>
    <w:rsid w:val="00E05C77"/>
    <w:rsid w:val="00E12CEF"/>
    <w:rsid w:val="00E2196A"/>
    <w:rsid w:val="00E23F2A"/>
    <w:rsid w:val="00E247E5"/>
    <w:rsid w:val="00E33C1F"/>
    <w:rsid w:val="00E37F49"/>
    <w:rsid w:val="00E474E0"/>
    <w:rsid w:val="00E47B84"/>
    <w:rsid w:val="00E502EF"/>
    <w:rsid w:val="00E51B7B"/>
    <w:rsid w:val="00E57739"/>
    <w:rsid w:val="00E61311"/>
    <w:rsid w:val="00E64D39"/>
    <w:rsid w:val="00E65924"/>
    <w:rsid w:val="00E7108B"/>
    <w:rsid w:val="00E7203C"/>
    <w:rsid w:val="00E756BC"/>
    <w:rsid w:val="00E763CC"/>
    <w:rsid w:val="00E81222"/>
    <w:rsid w:val="00E82251"/>
    <w:rsid w:val="00E90C52"/>
    <w:rsid w:val="00E91AF7"/>
    <w:rsid w:val="00E94F95"/>
    <w:rsid w:val="00EA0E48"/>
    <w:rsid w:val="00EA0F90"/>
    <w:rsid w:val="00EB130A"/>
    <w:rsid w:val="00EB4D1C"/>
    <w:rsid w:val="00EC7030"/>
    <w:rsid w:val="00EC7B14"/>
    <w:rsid w:val="00ED0659"/>
    <w:rsid w:val="00ED51BE"/>
    <w:rsid w:val="00EE6B5E"/>
    <w:rsid w:val="00EF0BD6"/>
    <w:rsid w:val="00EF3A65"/>
    <w:rsid w:val="00F011EC"/>
    <w:rsid w:val="00F03332"/>
    <w:rsid w:val="00F07E8A"/>
    <w:rsid w:val="00F12503"/>
    <w:rsid w:val="00F1313E"/>
    <w:rsid w:val="00F15FE1"/>
    <w:rsid w:val="00F206DA"/>
    <w:rsid w:val="00F3439A"/>
    <w:rsid w:val="00F356BC"/>
    <w:rsid w:val="00F550FA"/>
    <w:rsid w:val="00F55AE1"/>
    <w:rsid w:val="00F56702"/>
    <w:rsid w:val="00F62400"/>
    <w:rsid w:val="00F71A86"/>
    <w:rsid w:val="00F73403"/>
    <w:rsid w:val="00F80CE5"/>
    <w:rsid w:val="00F95136"/>
    <w:rsid w:val="00F96E6A"/>
    <w:rsid w:val="00FA011E"/>
    <w:rsid w:val="00FA5846"/>
    <w:rsid w:val="00FC0218"/>
    <w:rsid w:val="00FC35A9"/>
    <w:rsid w:val="00FC4DB1"/>
    <w:rsid w:val="00FD55D7"/>
    <w:rsid w:val="00FE73B3"/>
    <w:rsid w:val="00FE7CF6"/>
    <w:rsid w:val="00FF2AE0"/>
    <w:rsid w:val="00FF31EC"/>
    <w:rsid w:val="00FF4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E4ED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5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1F40"/>
    <w:pPr>
      <w:ind w:left="720"/>
      <w:contextualSpacing/>
    </w:pPr>
  </w:style>
  <w:style w:type="character" w:styleId="Hyperlink">
    <w:name w:val="Hyperlink"/>
    <w:basedOn w:val="DefaultParagraphFont"/>
    <w:uiPriority w:val="99"/>
    <w:unhideWhenUsed/>
    <w:rsid w:val="00E2196A"/>
    <w:rPr>
      <w:color w:val="0000FF" w:themeColor="hyperlink"/>
      <w:u w:val="single"/>
    </w:rPr>
  </w:style>
  <w:style w:type="paragraph" w:styleId="NormalWeb">
    <w:name w:val="Normal (Web)"/>
    <w:basedOn w:val="Normal"/>
    <w:uiPriority w:val="99"/>
    <w:semiHidden/>
    <w:unhideWhenUsed/>
    <w:rsid w:val="00F73403"/>
    <w:rPr>
      <w:rFonts w:ascii="Times New Roman" w:hAnsi="Times New Roman" w:cs="Times New Roman"/>
    </w:rPr>
  </w:style>
  <w:style w:type="character" w:styleId="EndnoteReference">
    <w:name w:val="endnote reference"/>
    <w:semiHidden/>
    <w:rsid w:val="00965676"/>
    <w:rPr>
      <w:rFonts w:cs="Times New Roman"/>
      <w:vertAlign w:val="superscript"/>
    </w:rPr>
  </w:style>
  <w:style w:type="paragraph" w:styleId="FootnoteText">
    <w:name w:val="footnote text"/>
    <w:basedOn w:val="Normal"/>
    <w:link w:val="FootnoteTextChar"/>
    <w:uiPriority w:val="99"/>
    <w:unhideWhenUsed/>
    <w:rsid w:val="00965676"/>
    <w:rPr>
      <w:rFonts w:eastAsiaTheme="minorHAnsi"/>
    </w:rPr>
  </w:style>
  <w:style w:type="character" w:customStyle="1" w:styleId="FootnoteTextChar">
    <w:name w:val="Footnote Text Char"/>
    <w:basedOn w:val="DefaultParagraphFont"/>
    <w:link w:val="FootnoteText"/>
    <w:uiPriority w:val="99"/>
    <w:rsid w:val="00965676"/>
    <w:rPr>
      <w:rFonts w:eastAsiaTheme="minorHAnsi"/>
    </w:rPr>
  </w:style>
  <w:style w:type="character" w:styleId="FootnoteReference">
    <w:name w:val="footnote reference"/>
    <w:aliases w:val="Footnotes refss,Footnote Ref,16 Point,Superscript 6 Point,Appel note de bas de p."/>
    <w:basedOn w:val="DefaultParagraphFont"/>
    <w:rsid w:val="00965676"/>
    <w:rPr>
      <w:vertAlign w:val="superscript"/>
    </w:rPr>
  </w:style>
  <w:style w:type="character" w:styleId="FollowedHyperlink">
    <w:name w:val="FollowedHyperlink"/>
    <w:basedOn w:val="DefaultParagraphFont"/>
    <w:uiPriority w:val="99"/>
    <w:semiHidden/>
    <w:unhideWhenUsed/>
    <w:rsid w:val="006B7B2D"/>
    <w:rPr>
      <w:color w:val="800080" w:themeColor="followedHyperlink"/>
      <w:u w:val="single"/>
    </w:rPr>
  </w:style>
  <w:style w:type="paragraph" w:styleId="EndnoteText">
    <w:name w:val="endnote text"/>
    <w:basedOn w:val="Normal"/>
    <w:link w:val="EndnoteTextChar"/>
    <w:uiPriority w:val="99"/>
    <w:unhideWhenUsed/>
    <w:rsid w:val="00A35D41"/>
  </w:style>
  <w:style w:type="character" w:customStyle="1" w:styleId="EndnoteTextChar">
    <w:name w:val="Endnote Text Char"/>
    <w:basedOn w:val="DefaultParagraphFont"/>
    <w:link w:val="EndnoteText"/>
    <w:uiPriority w:val="99"/>
    <w:rsid w:val="00A35D41"/>
  </w:style>
  <w:style w:type="paragraph" w:styleId="Footer">
    <w:name w:val="footer"/>
    <w:basedOn w:val="Normal"/>
    <w:link w:val="FooterChar"/>
    <w:uiPriority w:val="99"/>
    <w:unhideWhenUsed/>
    <w:rsid w:val="00986B93"/>
    <w:pPr>
      <w:tabs>
        <w:tab w:val="center" w:pos="4320"/>
        <w:tab w:val="right" w:pos="8640"/>
      </w:tabs>
    </w:pPr>
  </w:style>
  <w:style w:type="character" w:customStyle="1" w:styleId="FooterChar">
    <w:name w:val="Footer Char"/>
    <w:basedOn w:val="DefaultParagraphFont"/>
    <w:link w:val="Footer"/>
    <w:uiPriority w:val="99"/>
    <w:rsid w:val="00986B93"/>
  </w:style>
  <w:style w:type="character" w:styleId="PageNumber">
    <w:name w:val="page number"/>
    <w:basedOn w:val="DefaultParagraphFont"/>
    <w:uiPriority w:val="99"/>
    <w:semiHidden/>
    <w:unhideWhenUsed/>
    <w:rsid w:val="00986B93"/>
  </w:style>
  <w:style w:type="paragraph" w:styleId="Header">
    <w:name w:val="header"/>
    <w:basedOn w:val="Normal"/>
    <w:link w:val="HeaderChar"/>
    <w:uiPriority w:val="99"/>
    <w:unhideWhenUsed/>
    <w:rsid w:val="00986B93"/>
    <w:pPr>
      <w:tabs>
        <w:tab w:val="center" w:pos="4320"/>
        <w:tab w:val="right" w:pos="8640"/>
      </w:tabs>
    </w:pPr>
  </w:style>
  <w:style w:type="character" w:customStyle="1" w:styleId="HeaderChar">
    <w:name w:val="Header Char"/>
    <w:basedOn w:val="DefaultParagraphFont"/>
    <w:link w:val="Header"/>
    <w:uiPriority w:val="99"/>
    <w:rsid w:val="00986B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5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1F40"/>
    <w:pPr>
      <w:ind w:left="720"/>
      <w:contextualSpacing/>
    </w:pPr>
  </w:style>
  <w:style w:type="character" w:styleId="Hyperlink">
    <w:name w:val="Hyperlink"/>
    <w:basedOn w:val="DefaultParagraphFont"/>
    <w:uiPriority w:val="99"/>
    <w:unhideWhenUsed/>
    <w:rsid w:val="00E2196A"/>
    <w:rPr>
      <w:color w:val="0000FF" w:themeColor="hyperlink"/>
      <w:u w:val="single"/>
    </w:rPr>
  </w:style>
  <w:style w:type="paragraph" w:styleId="NormalWeb">
    <w:name w:val="Normal (Web)"/>
    <w:basedOn w:val="Normal"/>
    <w:uiPriority w:val="99"/>
    <w:semiHidden/>
    <w:unhideWhenUsed/>
    <w:rsid w:val="00F73403"/>
    <w:rPr>
      <w:rFonts w:ascii="Times New Roman" w:hAnsi="Times New Roman" w:cs="Times New Roman"/>
    </w:rPr>
  </w:style>
  <w:style w:type="character" w:styleId="EndnoteReference">
    <w:name w:val="endnote reference"/>
    <w:semiHidden/>
    <w:rsid w:val="00965676"/>
    <w:rPr>
      <w:rFonts w:cs="Times New Roman"/>
      <w:vertAlign w:val="superscript"/>
    </w:rPr>
  </w:style>
  <w:style w:type="paragraph" w:styleId="FootnoteText">
    <w:name w:val="footnote text"/>
    <w:basedOn w:val="Normal"/>
    <w:link w:val="FootnoteTextChar"/>
    <w:uiPriority w:val="99"/>
    <w:unhideWhenUsed/>
    <w:rsid w:val="00965676"/>
    <w:rPr>
      <w:rFonts w:eastAsiaTheme="minorHAnsi"/>
    </w:rPr>
  </w:style>
  <w:style w:type="character" w:customStyle="1" w:styleId="FootnoteTextChar">
    <w:name w:val="Footnote Text Char"/>
    <w:basedOn w:val="DefaultParagraphFont"/>
    <w:link w:val="FootnoteText"/>
    <w:uiPriority w:val="99"/>
    <w:rsid w:val="00965676"/>
    <w:rPr>
      <w:rFonts w:eastAsiaTheme="minorHAnsi"/>
    </w:rPr>
  </w:style>
  <w:style w:type="character" w:styleId="FootnoteReference">
    <w:name w:val="footnote reference"/>
    <w:aliases w:val="Footnotes refss,Footnote Ref,16 Point,Superscript 6 Point,Appel note de bas de p."/>
    <w:basedOn w:val="DefaultParagraphFont"/>
    <w:rsid w:val="00965676"/>
    <w:rPr>
      <w:vertAlign w:val="superscript"/>
    </w:rPr>
  </w:style>
  <w:style w:type="character" w:styleId="FollowedHyperlink">
    <w:name w:val="FollowedHyperlink"/>
    <w:basedOn w:val="DefaultParagraphFont"/>
    <w:uiPriority w:val="99"/>
    <w:semiHidden/>
    <w:unhideWhenUsed/>
    <w:rsid w:val="006B7B2D"/>
    <w:rPr>
      <w:color w:val="800080" w:themeColor="followedHyperlink"/>
      <w:u w:val="single"/>
    </w:rPr>
  </w:style>
  <w:style w:type="paragraph" w:styleId="EndnoteText">
    <w:name w:val="endnote text"/>
    <w:basedOn w:val="Normal"/>
    <w:link w:val="EndnoteTextChar"/>
    <w:uiPriority w:val="99"/>
    <w:unhideWhenUsed/>
    <w:rsid w:val="00A35D41"/>
  </w:style>
  <w:style w:type="character" w:customStyle="1" w:styleId="EndnoteTextChar">
    <w:name w:val="Endnote Text Char"/>
    <w:basedOn w:val="DefaultParagraphFont"/>
    <w:link w:val="EndnoteText"/>
    <w:uiPriority w:val="99"/>
    <w:rsid w:val="00A35D41"/>
  </w:style>
  <w:style w:type="paragraph" w:styleId="Footer">
    <w:name w:val="footer"/>
    <w:basedOn w:val="Normal"/>
    <w:link w:val="FooterChar"/>
    <w:uiPriority w:val="99"/>
    <w:unhideWhenUsed/>
    <w:rsid w:val="00986B93"/>
    <w:pPr>
      <w:tabs>
        <w:tab w:val="center" w:pos="4320"/>
        <w:tab w:val="right" w:pos="8640"/>
      </w:tabs>
    </w:pPr>
  </w:style>
  <w:style w:type="character" w:customStyle="1" w:styleId="FooterChar">
    <w:name w:val="Footer Char"/>
    <w:basedOn w:val="DefaultParagraphFont"/>
    <w:link w:val="Footer"/>
    <w:uiPriority w:val="99"/>
    <w:rsid w:val="00986B93"/>
  </w:style>
  <w:style w:type="character" w:styleId="PageNumber">
    <w:name w:val="page number"/>
    <w:basedOn w:val="DefaultParagraphFont"/>
    <w:uiPriority w:val="99"/>
    <w:semiHidden/>
    <w:unhideWhenUsed/>
    <w:rsid w:val="00986B93"/>
  </w:style>
  <w:style w:type="paragraph" w:styleId="Header">
    <w:name w:val="header"/>
    <w:basedOn w:val="Normal"/>
    <w:link w:val="HeaderChar"/>
    <w:uiPriority w:val="99"/>
    <w:unhideWhenUsed/>
    <w:rsid w:val="00986B93"/>
    <w:pPr>
      <w:tabs>
        <w:tab w:val="center" w:pos="4320"/>
        <w:tab w:val="right" w:pos="8640"/>
      </w:tabs>
    </w:pPr>
  </w:style>
  <w:style w:type="character" w:customStyle="1" w:styleId="HeaderChar">
    <w:name w:val="Header Char"/>
    <w:basedOn w:val="DefaultParagraphFont"/>
    <w:link w:val="Header"/>
    <w:uiPriority w:val="99"/>
    <w:rsid w:val="00986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074818">
      <w:bodyDiv w:val="1"/>
      <w:marLeft w:val="0"/>
      <w:marRight w:val="0"/>
      <w:marTop w:val="0"/>
      <w:marBottom w:val="0"/>
      <w:divBdr>
        <w:top w:val="none" w:sz="0" w:space="0" w:color="auto"/>
        <w:left w:val="none" w:sz="0" w:space="0" w:color="auto"/>
        <w:bottom w:val="none" w:sz="0" w:space="0" w:color="auto"/>
        <w:right w:val="none" w:sz="0" w:space="0" w:color="auto"/>
      </w:divBdr>
      <w:divsChild>
        <w:div w:id="1648586525">
          <w:marLeft w:val="0"/>
          <w:marRight w:val="0"/>
          <w:marTop w:val="0"/>
          <w:marBottom w:val="0"/>
          <w:divBdr>
            <w:top w:val="none" w:sz="0" w:space="0" w:color="auto"/>
            <w:left w:val="none" w:sz="0" w:space="0" w:color="auto"/>
            <w:bottom w:val="none" w:sz="0" w:space="0" w:color="auto"/>
            <w:right w:val="none" w:sz="0" w:space="0" w:color="auto"/>
          </w:divBdr>
          <w:divsChild>
            <w:div w:id="1206286977">
              <w:marLeft w:val="0"/>
              <w:marRight w:val="0"/>
              <w:marTop w:val="0"/>
              <w:marBottom w:val="0"/>
              <w:divBdr>
                <w:top w:val="none" w:sz="0" w:space="0" w:color="auto"/>
                <w:left w:val="none" w:sz="0" w:space="0" w:color="auto"/>
                <w:bottom w:val="none" w:sz="0" w:space="0" w:color="auto"/>
                <w:right w:val="none" w:sz="0" w:space="0" w:color="auto"/>
              </w:divBdr>
              <w:divsChild>
                <w:div w:id="4967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840491">
      <w:bodyDiv w:val="1"/>
      <w:marLeft w:val="0"/>
      <w:marRight w:val="0"/>
      <w:marTop w:val="0"/>
      <w:marBottom w:val="0"/>
      <w:divBdr>
        <w:top w:val="none" w:sz="0" w:space="0" w:color="auto"/>
        <w:left w:val="none" w:sz="0" w:space="0" w:color="auto"/>
        <w:bottom w:val="none" w:sz="0" w:space="0" w:color="auto"/>
        <w:right w:val="none" w:sz="0" w:space="0" w:color="auto"/>
      </w:divBdr>
      <w:divsChild>
        <w:div w:id="1475443202">
          <w:marLeft w:val="0"/>
          <w:marRight w:val="0"/>
          <w:marTop w:val="0"/>
          <w:marBottom w:val="0"/>
          <w:divBdr>
            <w:top w:val="none" w:sz="0" w:space="0" w:color="auto"/>
            <w:left w:val="none" w:sz="0" w:space="0" w:color="auto"/>
            <w:bottom w:val="none" w:sz="0" w:space="0" w:color="auto"/>
            <w:right w:val="none" w:sz="0" w:space="0" w:color="auto"/>
          </w:divBdr>
          <w:divsChild>
            <w:div w:id="1459297838">
              <w:marLeft w:val="0"/>
              <w:marRight w:val="0"/>
              <w:marTop w:val="0"/>
              <w:marBottom w:val="0"/>
              <w:divBdr>
                <w:top w:val="none" w:sz="0" w:space="0" w:color="auto"/>
                <w:left w:val="none" w:sz="0" w:space="0" w:color="auto"/>
                <w:bottom w:val="none" w:sz="0" w:space="0" w:color="auto"/>
                <w:right w:val="none" w:sz="0" w:space="0" w:color="auto"/>
              </w:divBdr>
              <w:divsChild>
                <w:div w:id="1571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11" Type="http://schemas.openxmlformats.org/officeDocument/2006/relationships/hyperlink" Target="http://canadians.org/blog/blue-planet-project-calls-right-water-be-named-post-2015-development-agenda" TargetMode="External"/><Relationship Id="rId12" Type="http://schemas.openxmlformats.org/officeDocument/2006/relationships/hyperlink" Target="http://www.guardian.co.uk/global-development/2012/mar/14/world-water-forum-declaration-human-rights" TargetMode="External"/><Relationship Id="rId13" Type="http://schemas.openxmlformats.org/officeDocument/2006/relationships/hyperlink" Target="https://sustainabledevelopment.un.org/post2015/transformingourworld" TargetMode="External"/><Relationship Id="rId14" Type="http://schemas.openxmlformats.org/officeDocument/2006/relationships/hyperlink" Target="http://www.un.org/waterforlifedecade/human_right_to_water.shtml" TargetMode="External"/><Relationship Id="rId15" Type="http://schemas.openxmlformats.org/officeDocument/2006/relationships/hyperlink" Target="http://www.un.org/en/ga/search/view_doc.asp?symbol=A/64/PV.108" TargetMode="External"/><Relationship Id="rId1" Type="http://schemas.openxmlformats.org/officeDocument/2006/relationships/hyperlink" Target="https://www.amnesty.org/en/latest/news/2010/07/estados-deben-apoyar-derecho-agua-saneamiento/" TargetMode="External"/><Relationship Id="rId2" Type="http://schemas.openxmlformats.org/officeDocument/2006/relationships/hyperlink" Target="https://www.amnesty.org/en/documents/ior40/017/2010/en/" TargetMode="External"/><Relationship Id="rId3" Type="http://schemas.openxmlformats.org/officeDocument/2006/relationships/hyperlink" Target="https://www.amnesty.org/en/documents/ior41/020/2012/en/" TargetMode="External"/><Relationship Id="rId4" Type="http://schemas.openxmlformats.org/officeDocument/2006/relationships/hyperlink" Target="https://www.amnesty.org/en/latest/news/2015/09/salil-shetty-address-to-sustainable-development-summit-2015/" TargetMode="External"/><Relationship Id="rId5" Type="http://schemas.openxmlformats.org/officeDocument/2006/relationships/hyperlink" Target="http://www2.ohchr.org/english/bodies/hrcouncil/docs/15session/A.HRC.15.31.Add.1_en.pdf" TargetMode="External"/><Relationship Id="rId6" Type="http://schemas.openxmlformats.org/officeDocument/2006/relationships/hyperlink" Target="http://www.ohchr.org/Documents/Issues/Water/OpenLetter21July2015.pdf" TargetMode="External"/><Relationship Id="rId7" Type="http://schemas.openxmlformats.org/officeDocument/2006/relationships/hyperlink" Target="http://www.ohchr.org/EN/HRBodies/HRC/RegularSessions/Session15/Pages/15RegularSession.aspx" TargetMode="External"/><Relationship Id="rId8" Type="http://schemas.openxmlformats.org/officeDocument/2006/relationships/hyperlink" Target="https://www.opendemocracy.net/openglobalrights/ashfaq-khalfan-iain-byrne/advancing-social-justice-through-human-rights-at-amnesty-" TargetMode="External"/><Relationship Id="rId9" Type="http://schemas.openxmlformats.org/officeDocument/2006/relationships/hyperlink" Target="https://www.hrw.org/blog-feed/righting-development" TargetMode="External"/><Relationship Id="rId10" Type="http://schemas.openxmlformats.org/officeDocument/2006/relationships/hyperlink" Target="http://canadians.org/blog/blue-planet-project-calls-right-water-sdg-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6220</Words>
  <Characters>35455</Characters>
  <Application>Microsoft Macintosh Word</Application>
  <DocSecurity>0</DocSecurity>
  <Lines>295</Lines>
  <Paragraphs>83</Paragraphs>
  <ScaleCrop>false</ScaleCrop>
  <Company/>
  <LinksUpToDate>false</LinksUpToDate>
  <CharactersWithSpaces>41592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Bayanne Alrawi</cp:lastModifiedBy>
  <cp:revision>2</cp:revision>
  <cp:lastPrinted>2016-01-29T23:53:00Z</cp:lastPrinted>
  <dcterms:created xsi:type="dcterms:W3CDTF">2016-02-11T21:23:00Z</dcterms:created>
  <dcterms:modified xsi:type="dcterms:W3CDTF">2016-02-11T21:23:00Z</dcterms:modified>
</cp:coreProperties>
</file>